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95EA1" w:rsidRDefault="00C95EA1">
      <w:pPr>
        <w:jc w:val="center"/>
        <w:rPr>
          <w:b/>
          <w:bCs/>
          <w:sz w:val="28"/>
        </w:rPr>
      </w:pPr>
      <w:r>
        <w:rPr>
          <w:b/>
          <w:bCs/>
          <w:sz w:val="28"/>
        </w:rPr>
        <w:t xml:space="preserve">Cattaraugus-Allegany Workforce </w:t>
      </w:r>
      <w:r w:rsidR="00F71452">
        <w:rPr>
          <w:b/>
          <w:bCs/>
          <w:sz w:val="28"/>
        </w:rPr>
        <w:t>Development</w:t>
      </w:r>
      <w:r>
        <w:rPr>
          <w:b/>
          <w:bCs/>
          <w:sz w:val="28"/>
        </w:rPr>
        <w:t xml:space="preserve"> Board</w:t>
      </w:r>
    </w:p>
    <w:p w:rsidR="00C95EA1" w:rsidRDefault="00C95EA1">
      <w:pPr>
        <w:pStyle w:val="Heading1"/>
        <w:rPr>
          <w:rFonts w:ascii="Times New Roman" w:hAnsi="Times New Roman"/>
          <w:sz w:val="28"/>
        </w:rPr>
      </w:pPr>
      <w:r>
        <w:rPr>
          <w:rFonts w:ascii="Times New Roman" w:hAnsi="Times New Roman"/>
          <w:sz w:val="28"/>
        </w:rPr>
        <w:t>Administrative, Programmatic and Fiscal Monitoring Policy</w:t>
      </w:r>
    </w:p>
    <w:p w:rsidR="00C95EA1" w:rsidRPr="00470097" w:rsidRDefault="00C95EA1">
      <w:pPr>
        <w:pStyle w:val="Heading4"/>
        <w:rPr>
          <w:szCs w:val="22"/>
        </w:rPr>
      </w:pPr>
      <w:r w:rsidRPr="00470097">
        <w:rPr>
          <w:szCs w:val="22"/>
        </w:rPr>
        <w:t>Approved by Board Resolution, 11/4/05</w:t>
      </w:r>
    </w:p>
    <w:p w:rsidR="00C95EA1" w:rsidRPr="00470097" w:rsidRDefault="00C95EA1" w:rsidP="005C75A6">
      <w:pPr>
        <w:pStyle w:val="Heading5"/>
        <w:ind w:left="0" w:firstLine="0"/>
        <w:rPr>
          <w:sz w:val="22"/>
          <w:szCs w:val="22"/>
        </w:rPr>
      </w:pPr>
      <w:r w:rsidRPr="00470097">
        <w:rPr>
          <w:sz w:val="22"/>
          <w:szCs w:val="22"/>
        </w:rPr>
        <w:t>Amended 2/6/06</w:t>
      </w:r>
      <w:r w:rsidR="006A24BA" w:rsidRPr="00470097">
        <w:rPr>
          <w:sz w:val="22"/>
          <w:szCs w:val="22"/>
        </w:rPr>
        <w:t>; 12/2/06</w:t>
      </w:r>
      <w:r w:rsidR="00EA38C4" w:rsidRPr="00470097">
        <w:rPr>
          <w:sz w:val="22"/>
          <w:szCs w:val="22"/>
        </w:rPr>
        <w:t>; 8/7/0</w:t>
      </w:r>
      <w:r w:rsidR="00470097" w:rsidRPr="00470097">
        <w:rPr>
          <w:sz w:val="22"/>
          <w:szCs w:val="22"/>
        </w:rPr>
        <w:t>; 9/7/12</w:t>
      </w:r>
      <w:r w:rsidR="005D7803">
        <w:rPr>
          <w:sz w:val="22"/>
          <w:szCs w:val="22"/>
        </w:rPr>
        <w:t>; 11</w:t>
      </w:r>
      <w:r w:rsidR="004421C9">
        <w:rPr>
          <w:sz w:val="22"/>
          <w:szCs w:val="22"/>
        </w:rPr>
        <w:t>/6/15</w:t>
      </w:r>
      <w:r w:rsidR="00E46E93">
        <w:rPr>
          <w:sz w:val="22"/>
          <w:szCs w:val="22"/>
        </w:rPr>
        <w:t>; 1/9/20</w:t>
      </w:r>
    </w:p>
    <w:p w:rsidR="00C95EA1" w:rsidRDefault="00C95EA1">
      <w:pPr>
        <w:pStyle w:val="Header"/>
        <w:tabs>
          <w:tab w:val="clear" w:pos="4320"/>
          <w:tab w:val="clear" w:pos="8640"/>
        </w:tabs>
        <w:rPr>
          <w:b/>
          <w:bCs/>
        </w:rPr>
      </w:pPr>
    </w:p>
    <w:p w:rsidR="00C95EA1" w:rsidRDefault="00C95EA1">
      <w:pPr>
        <w:pStyle w:val="Header"/>
        <w:tabs>
          <w:tab w:val="clear" w:pos="4320"/>
          <w:tab w:val="clear" w:pos="8640"/>
        </w:tabs>
        <w:rPr>
          <w:b/>
          <w:bCs/>
        </w:rPr>
      </w:pPr>
      <w:r w:rsidRPr="0018522A">
        <w:rPr>
          <w:b/>
          <w:bCs/>
          <w:u w:val="single"/>
        </w:rPr>
        <w:t>Purpose</w:t>
      </w:r>
    </w:p>
    <w:p w:rsidR="00C95EA1" w:rsidRDefault="00C95EA1">
      <w:pPr>
        <w:pStyle w:val="Header"/>
        <w:tabs>
          <w:tab w:val="clear" w:pos="4320"/>
          <w:tab w:val="clear" w:pos="8640"/>
        </w:tabs>
        <w:jc w:val="both"/>
      </w:pPr>
      <w:r>
        <w:t xml:space="preserve">The purpose of this document is to set forth the means by which the Cattaraugus-Allegany Workforce </w:t>
      </w:r>
      <w:r w:rsidR="00F71452">
        <w:t>Development</w:t>
      </w:r>
      <w:r>
        <w:t xml:space="preserve"> </w:t>
      </w:r>
      <w:r w:rsidR="005D7803">
        <w:t>Board (</w:t>
      </w:r>
      <w:r>
        <w:t>CAW</w:t>
      </w:r>
      <w:r w:rsidR="00F71452">
        <w:t>D</w:t>
      </w:r>
      <w:r>
        <w:t>B) will carry out its responsibilities for monitoring performance and continuous improvement of federally funded workforce preparation and development service</w:t>
      </w:r>
      <w:r w:rsidR="00BF618F">
        <w:t>s</w:t>
      </w:r>
      <w:r>
        <w:t xml:space="preserve"> under its jurisdiction. </w:t>
      </w:r>
    </w:p>
    <w:p w:rsidR="00EA38C4" w:rsidRDefault="00EA38C4">
      <w:pPr>
        <w:pStyle w:val="Header"/>
        <w:tabs>
          <w:tab w:val="clear" w:pos="4320"/>
          <w:tab w:val="clear" w:pos="8640"/>
        </w:tabs>
        <w:jc w:val="both"/>
        <w:rPr>
          <w:b/>
          <w:bCs/>
        </w:rPr>
      </w:pPr>
    </w:p>
    <w:p w:rsidR="00C95EA1" w:rsidRDefault="00C95EA1">
      <w:pPr>
        <w:pStyle w:val="Header"/>
        <w:tabs>
          <w:tab w:val="clear" w:pos="4320"/>
          <w:tab w:val="clear" w:pos="8640"/>
        </w:tabs>
        <w:jc w:val="both"/>
        <w:rPr>
          <w:b/>
          <w:bCs/>
        </w:rPr>
      </w:pPr>
      <w:r w:rsidRPr="0018522A">
        <w:rPr>
          <w:b/>
          <w:bCs/>
          <w:u w:val="single"/>
        </w:rPr>
        <w:t>Background</w:t>
      </w:r>
    </w:p>
    <w:p w:rsidR="00C95EA1" w:rsidRDefault="00C95EA1">
      <w:pPr>
        <w:jc w:val="both"/>
      </w:pPr>
      <w:r>
        <w:t xml:space="preserve">Section </w:t>
      </w:r>
      <w:r w:rsidR="007C2895">
        <w:t>107(d)(8)</w:t>
      </w:r>
      <w:r>
        <w:t xml:space="preserve"> of the Workforce  </w:t>
      </w:r>
      <w:r w:rsidR="002A40B2">
        <w:t xml:space="preserve">Innovation and Opportunity </w:t>
      </w:r>
      <w:r>
        <w:t>Act (</w:t>
      </w:r>
      <w:r w:rsidR="00F71452">
        <w:t>WIOA</w:t>
      </w:r>
      <w:r>
        <w:t xml:space="preserve">) requires the Local Board, in partnership with the Chief Locally Elected Official (CLEO), (or designated fiscal agent), to conduct oversight of the </w:t>
      </w:r>
      <w:r w:rsidR="00F71452">
        <w:t>WIOA</w:t>
      </w:r>
      <w:r>
        <w:t xml:space="preserve"> programs and the One Stop delivery system in the local area.  </w:t>
      </w:r>
      <w:r w:rsidR="00C85254">
        <w:t xml:space="preserve">Federal regulation </w:t>
      </w:r>
      <w:r>
        <w:t>requires that recipients and sub-recipients must continuously monitor grant-supported activities in accordance with the uniform</w:t>
      </w:r>
      <w:r w:rsidR="00E46E93">
        <w:t xml:space="preserve"> administrative requirements at</w:t>
      </w:r>
      <w:r w:rsidRPr="005D5E5F">
        <w:rPr>
          <w:highlight w:val="yellow"/>
        </w:rPr>
        <w:t xml:space="preserve"> </w:t>
      </w:r>
      <w:r w:rsidR="00A9006E">
        <w:rPr>
          <w:highlight w:val="yellow"/>
        </w:rPr>
        <w:t>CFR Part 200.330</w:t>
      </w:r>
      <w:r>
        <w:t xml:space="preserve">, as applicable.  </w:t>
      </w:r>
      <w:r w:rsidR="00C85254">
        <w:t xml:space="preserve">Regulations </w:t>
      </w:r>
      <w:r>
        <w:t xml:space="preserve">require that each recipient and sub-recipient must conduct regular oversight and monitoring of its </w:t>
      </w:r>
      <w:r w:rsidR="00F71452">
        <w:t>WIOA</w:t>
      </w:r>
      <w:r>
        <w:t xml:space="preserve"> activities and those of its sub-recipients.  The purpose of this requirement is to ensure that expenditures meet the programmatic, cost category and cost limitation requirements of </w:t>
      </w:r>
      <w:r w:rsidR="00F71452">
        <w:t>WIOA</w:t>
      </w:r>
      <w:r>
        <w:t xml:space="preserve"> and the regulations, and to determine that there is compliance with other provisions of the </w:t>
      </w:r>
      <w:r w:rsidR="00F71452">
        <w:t>WIOA</w:t>
      </w:r>
      <w:r>
        <w:t xml:space="preserve"> regulations and other applicable laws and regulations, and to ensure that technical assistance is provided as needed. </w:t>
      </w:r>
    </w:p>
    <w:p w:rsidR="00C95EA1" w:rsidRDefault="00C95EA1">
      <w:pPr>
        <w:pStyle w:val="NormalWeb"/>
        <w:spacing w:before="0" w:beforeAutospacing="0" w:after="0" w:afterAutospacing="0"/>
        <w:jc w:val="both"/>
        <w:rPr>
          <w:b/>
          <w:bCs/>
        </w:rPr>
      </w:pPr>
    </w:p>
    <w:p w:rsidR="00C95EA1" w:rsidRDefault="00C95EA1">
      <w:pPr>
        <w:pStyle w:val="NormalWeb"/>
        <w:spacing w:before="0" w:beforeAutospacing="0" w:after="0" w:afterAutospacing="0"/>
        <w:jc w:val="both"/>
        <w:rPr>
          <w:b/>
          <w:bCs/>
        </w:rPr>
      </w:pPr>
      <w:r w:rsidRPr="0018522A">
        <w:rPr>
          <w:b/>
          <w:bCs/>
          <w:u w:val="single"/>
        </w:rPr>
        <w:t>Action</w:t>
      </w:r>
    </w:p>
    <w:p w:rsidR="00C95EA1" w:rsidRDefault="00C95EA1">
      <w:pPr>
        <w:pStyle w:val="NormalWeb"/>
        <w:spacing w:before="0" w:beforeAutospacing="0" w:after="0" w:afterAutospacing="0"/>
        <w:jc w:val="both"/>
      </w:pPr>
      <w:r>
        <w:t>The CAW</w:t>
      </w:r>
      <w:r w:rsidR="00F71452">
        <w:t>D</w:t>
      </w:r>
      <w:r>
        <w:t xml:space="preserve">B, in partnership with the CLEO, shall oversee all sub-recipient activities funded under </w:t>
      </w:r>
      <w:r w:rsidR="00F71452">
        <w:t>WIOA</w:t>
      </w:r>
      <w:r>
        <w:t xml:space="preserve"> Title I pursuant to </w:t>
      </w:r>
      <w:r w:rsidR="00F71452">
        <w:t>WIOA</w:t>
      </w:r>
      <w:r>
        <w:t xml:space="preserve"> §</w:t>
      </w:r>
      <w:r w:rsidR="002A40B2">
        <w:t>107</w:t>
      </w:r>
      <w:r>
        <w:t xml:space="preserve">.  In addition, the </w:t>
      </w:r>
      <w:r w:rsidR="00F71452">
        <w:t>CAWDB</w:t>
      </w:r>
      <w:r>
        <w:t xml:space="preserve">, in partnership with the CLEO, shall oversee activities of the One Stop delivery system established pursuant to </w:t>
      </w:r>
      <w:r w:rsidR="00F71452">
        <w:t>WIOA</w:t>
      </w:r>
      <w:r>
        <w:t xml:space="preserve"> §121.  The monitoring and oversight will be consistent with the requirements stated in </w:t>
      </w:r>
      <w:r w:rsidR="00F71452">
        <w:t>WIOA</w:t>
      </w:r>
      <w:r>
        <w:t xml:space="preserve"> and its associated regulations, as well as other relevant regulations and Office of Management and Budget (OMB) Circulars.  The oversight processes that cover all fiscal, programmatic and administrative compliance requirements shall include the following pursuant to New York State Department of Labor (NYSDOL) </w:t>
      </w:r>
      <w:r w:rsidRPr="005D5E5F">
        <w:rPr>
          <w:highlight w:val="yellow"/>
        </w:rPr>
        <w:t>Technical Advisory (TA) #</w:t>
      </w:r>
      <w:r w:rsidR="00CD4A51">
        <w:rPr>
          <w:highlight w:val="yellow"/>
        </w:rPr>
        <w:t>19.-4</w:t>
      </w:r>
      <w:r>
        <w:t xml:space="preserve">: </w:t>
      </w:r>
    </w:p>
    <w:p w:rsidR="00C95EA1" w:rsidRDefault="00C95EA1">
      <w:pPr>
        <w:numPr>
          <w:ilvl w:val="0"/>
          <w:numId w:val="6"/>
        </w:numPr>
        <w:spacing w:before="120" w:after="100" w:afterAutospacing="1"/>
        <w:jc w:val="both"/>
      </w:pPr>
      <w:r>
        <w:t xml:space="preserve">A written process for consistent review of sub-recipient fiscal and program operations including the One Stop management and youth activities. </w:t>
      </w:r>
    </w:p>
    <w:p w:rsidR="00C95EA1" w:rsidRDefault="00C95EA1">
      <w:pPr>
        <w:numPr>
          <w:ilvl w:val="0"/>
          <w:numId w:val="6"/>
        </w:numPr>
        <w:spacing w:before="120" w:after="100" w:afterAutospacing="1"/>
        <w:jc w:val="both"/>
      </w:pPr>
      <w:r>
        <w:t xml:space="preserve">A formal schedule for the conducting of reviews to ensure onsite monitoring of sub-recipients will occur at least once each program year. </w:t>
      </w:r>
    </w:p>
    <w:p w:rsidR="00C95EA1" w:rsidRDefault="00C95EA1">
      <w:pPr>
        <w:numPr>
          <w:ilvl w:val="0"/>
          <w:numId w:val="6"/>
        </w:numPr>
        <w:spacing w:before="120" w:after="100" w:afterAutospacing="1"/>
        <w:jc w:val="both"/>
      </w:pPr>
      <w:r>
        <w:t xml:space="preserve">The assurance that the procurement, receipt, and payment for goods and services received from sub-recipients complies with laws, regulations, and the provisions of contracts and agreements. </w:t>
      </w:r>
    </w:p>
    <w:p w:rsidR="00C95EA1" w:rsidRDefault="00C95EA1">
      <w:pPr>
        <w:numPr>
          <w:ilvl w:val="0"/>
          <w:numId w:val="6"/>
        </w:numPr>
        <w:spacing w:before="120" w:after="100" w:afterAutospacing="1"/>
        <w:jc w:val="both"/>
      </w:pPr>
      <w:r>
        <w:t xml:space="preserve">A timely process for notifying the sub-recipients of any findings resulting from the review. </w:t>
      </w:r>
    </w:p>
    <w:p w:rsidR="00C95EA1" w:rsidRDefault="00C95EA1">
      <w:pPr>
        <w:numPr>
          <w:ilvl w:val="0"/>
          <w:numId w:val="6"/>
        </w:numPr>
        <w:spacing w:before="120" w:after="100" w:afterAutospacing="1"/>
        <w:jc w:val="both"/>
        <w:sectPr w:rsidR="00C95EA1">
          <w:footerReference w:type="default" r:id="rId8"/>
          <w:pgSz w:w="12240" w:h="15840"/>
          <w:pgMar w:top="1152" w:right="1440" w:bottom="1440" w:left="1440" w:header="720" w:footer="720" w:gutter="0"/>
          <w:pgNumType w:start="1"/>
          <w:cols w:space="720"/>
          <w:docGrid w:linePitch="360"/>
        </w:sectPr>
      </w:pPr>
      <w:r>
        <w:t>A written administrative process for the resolution of findings resulting from the reviews.</w:t>
      </w:r>
    </w:p>
    <w:p w:rsidR="00C95EA1" w:rsidRDefault="00C95EA1">
      <w:pPr>
        <w:numPr>
          <w:ilvl w:val="0"/>
          <w:numId w:val="6"/>
        </w:numPr>
        <w:spacing w:before="120" w:after="100" w:afterAutospacing="1"/>
        <w:jc w:val="both"/>
      </w:pPr>
      <w:r>
        <w:lastRenderedPageBreak/>
        <w:t xml:space="preserve">The assurance that the Local Workforce </w:t>
      </w:r>
      <w:r w:rsidR="00F71452">
        <w:t>Development</w:t>
      </w:r>
      <w:r>
        <w:t xml:space="preserve"> Area (LW</w:t>
      </w:r>
      <w:r w:rsidR="00F71452">
        <w:t>D</w:t>
      </w:r>
      <w:r>
        <w:t xml:space="preserve">A) and its sub-recipients comply with federal and state requirements regarding nondiscrimination and equal opportunity. </w:t>
      </w:r>
    </w:p>
    <w:p w:rsidR="00C95EA1" w:rsidRDefault="00C95EA1">
      <w:pPr>
        <w:numPr>
          <w:ilvl w:val="0"/>
          <w:numId w:val="6"/>
        </w:numPr>
        <w:spacing w:before="120" w:after="100" w:afterAutospacing="1"/>
        <w:jc w:val="both"/>
      </w:pPr>
      <w:r>
        <w:t>A timely process for notifying NYSDOL of any significant findings resulting from the reviews which may have a material impact on the financial and participant reporting of the LW</w:t>
      </w:r>
      <w:r w:rsidR="00F71452">
        <w:t>D</w:t>
      </w:r>
      <w:r>
        <w:t xml:space="preserve">A to NYSDOL. </w:t>
      </w:r>
    </w:p>
    <w:p w:rsidR="00C95EA1" w:rsidRDefault="00C95EA1">
      <w:pPr>
        <w:jc w:val="both"/>
        <w:rPr>
          <w:b/>
          <w:bCs/>
        </w:rPr>
      </w:pPr>
      <w:r w:rsidRPr="0018522A">
        <w:rPr>
          <w:b/>
          <w:bCs/>
          <w:u w:val="single"/>
        </w:rPr>
        <w:t>Monitoring Overview</w:t>
      </w:r>
    </w:p>
    <w:p w:rsidR="00C95EA1" w:rsidRDefault="00C95EA1">
      <w:pPr>
        <w:jc w:val="both"/>
      </w:pPr>
      <w:r>
        <w:t xml:space="preserve">The </w:t>
      </w:r>
      <w:r w:rsidR="00F71452">
        <w:t>CAWDB</w:t>
      </w:r>
      <w:r>
        <w:t xml:space="preserve"> will implement a monitoring policy composed of both direct and indirect methods of monitoring to ensure frequent and comprehensive review of all programmatic and fiscal expenditures of </w:t>
      </w:r>
      <w:r w:rsidR="00F71452">
        <w:t>WIOA</w:t>
      </w:r>
      <w:r>
        <w:t xml:space="preserve"> funds under its jurisdiction.  </w:t>
      </w:r>
      <w:r w:rsidR="00F71452">
        <w:t>Both t</w:t>
      </w:r>
      <w:r>
        <w:t xml:space="preserve">he </w:t>
      </w:r>
      <w:r w:rsidR="00445225">
        <w:t xml:space="preserve">Operations Oversight </w:t>
      </w:r>
      <w:r w:rsidR="00F71452">
        <w:t xml:space="preserve">and Finance and Audit </w:t>
      </w:r>
      <w:r>
        <w:t>Committee</w:t>
      </w:r>
      <w:r w:rsidR="00F71452">
        <w:t>s</w:t>
      </w:r>
      <w:r>
        <w:t xml:space="preserve"> of the </w:t>
      </w:r>
      <w:r w:rsidR="00F71452">
        <w:t>CAWDB</w:t>
      </w:r>
      <w:r>
        <w:t xml:space="preserve"> will be assigned responsibility for direct oversight of this process and reporting out to the full </w:t>
      </w:r>
      <w:r w:rsidR="00F71452">
        <w:t>CAWDB</w:t>
      </w:r>
      <w:r>
        <w:t xml:space="preserve"> at its regular meetings.</w:t>
      </w:r>
      <w:r w:rsidR="00F71452">
        <w:t xml:space="preserve"> Operations Oversight shall be responsible for the programmatic monitoring and Finance and Audit shall be responsible for the fiscal monitoring oversight.</w:t>
      </w:r>
    </w:p>
    <w:p w:rsidR="00C95EA1" w:rsidRDefault="00C95EA1">
      <w:pPr>
        <w:pStyle w:val="BodyTextIndent"/>
        <w:ind w:left="0"/>
        <w:jc w:val="both"/>
      </w:pPr>
      <w:r>
        <w:t xml:space="preserve">The </w:t>
      </w:r>
      <w:r w:rsidR="00F71452">
        <w:t>CAWDB</w:t>
      </w:r>
      <w:r>
        <w:t xml:space="preserve">, working in conjunction with the CLEO of the Grantee, will review and update the Inter-Local agreement, the </w:t>
      </w:r>
      <w:r w:rsidR="00445225">
        <w:t>County-</w:t>
      </w:r>
      <w:r>
        <w:t>W</w:t>
      </w:r>
      <w:r w:rsidR="00F71452">
        <w:t>D</w:t>
      </w:r>
      <w:r>
        <w:t>B agreement and the W</w:t>
      </w:r>
      <w:r w:rsidR="00F71452">
        <w:t>D</w:t>
      </w:r>
      <w:r>
        <w:t xml:space="preserve">B-Operator agreements to reflect the specific assignment of the monitoring duties from the Grantee to the </w:t>
      </w:r>
      <w:r w:rsidR="00F71452">
        <w:t>CAWDB</w:t>
      </w:r>
      <w:r>
        <w:t xml:space="preserve">.  The </w:t>
      </w:r>
      <w:r w:rsidR="00F71452">
        <w:t>CAWDB</w:t>
      </w:r>
      <w:r>
        <w:t xml:space="preserve"> will be responsible to monitor any </w:t>
      </w:r>
      <w:r w:rsidR="00604AE0">
        <w:t>sub-recipient</w:t>
      </w:r>
      <w:r>
        <w:t xml:space="preserve"> with which it contracts to provide services using </w:t>
      </w:r>
      <w:r w:rsidR="00F71452">
        <w:t>WIOA</w:t>
      </w:r>
      <w:r>
        <w:t xml:space="preserve"> Title I funds.  </w:t>
      </w:r>
    </w:p>
    <w:p w:rsidR="001075F5" w:rsidRDefault="001075F5">
      <w:pPr>
        <w:pStyle w:val="BodyTextIndent"/>
        <w:ind w:left="0"/>
        <w:jc w:val="both"/>
      </w:pPr>
      <w:r>
        <w:t>Attached as an addendum to this policy, is a Monitoring Schedule organized by contractor that shall be updated annually as needed.</w:t>
      </w:r>
    </w:p>
    <w:p w:rsidR="00C95EA1" w:rsidRDefault="00C95EA1" w:rsidP="0018522A">
      <w:pPr>
        <w:pStyle w:val="BodyTextIndent"/>
        <w:ind w:left="0"/>
        <w:rPr>
          <w:b/>
          <w:bCs/>
          <w:u w:val="single"/>
        </w:rPr>
      </w:pPr>
      <w:r>
        <w:rPr>
          <w:b/>
          <w:bCs/>
          <w:u w:val="single"/>
        </w:rPr>
        <w:t>Organizational Chart of Cattaraugus-Allegany LW</w:t>
      </w:r>
      <w:r w:rsidR="00F71452">
        <w:rPr>
          <w:b/>
          <w:bCs/>
          <w:u w:val="single"/>
        </w:rPr>
        <w:t>D</w:t>
      </w:r>
      <w:r>
        <w:rPr>
          <w:b/>
          <w:bCs/>
          <w:u w:val="single"/>
        </w:rPr>
        <w:t>A</w:t>
      </w:r>
    </w:p>
    <w:p w:rsidR="00C95EA1" w:rsidRDefault="005D5E5F">
      <w:pPr>
        <w:pStyle w:val="BodyTextIndent"/>
        <w:ind w:left="0"/>
      </w:pPr>
      <w:r>
        <w:rPr>
          <w:noProof/>
          <w:sz w:val="20"/>
        </w:rPr>
        <mc:AlternateContent>
          <mc:Choice Requires="wpg">
            <w:drawing>
              <wp:anchor distT="0" distB="0" distL="114300" distR="114300" simplePos="0" relativeHeight="251660288" behindDoc="0" locked="0" layoutInCell="1" allowOverlap="1">
                <wp:simplePos x="0" y="0"/>
                <wp:positionH relativeFrom="column">
                  <wp:posOffset>253365</wp:posOffset>
                </wp:positionH>
                <wp:positionV relativeFrom="paragraph">
                  <wp:posOffset>125730</wp:posOffset>
                </wp:positionV>
                <wp:extent cx="5372100" cy="3840480"/>
                <wp:effectExtent l="5715" t="12065" r="13335" b="5080"/>
                <wp:wrapNone/>
                <wp:docPr id="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2100" cy="3840480"/>
                          <a:chOff x="1839" y="8280"/>
                          <a:chExt cx="8460" cy="6048"/>
                        </a:xfrm>
                      </wpg:grpSpPr>
                      <wps:wsp>
                        <wps:cNvPr id="2" name="Line 17"/>
                        <wps:cNvCnPr>
                          <a:cxnSpLocks noChangeShapeType="1"/>
                        </wps:cNvCnPr>
                        <wps:spPr bwMode="auto">
                          <a:xfrm>
                            <a:off x="4785" y="9044"/>
                            <a:ext cx="0" cy="19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3" name="Text Box 4"/>
                        <wps:cNvSpPr txBox="1">
                          <a:spLocks noChangeArrowheads="1"/>
                        </wps:cNvSpPr>
                        <wps:spPr bwMode="auto">
                          <a:xfrm>
                            <a:off x="3684" y="8310"/>
                            <a:ext cx="2175" cy="734"/>
                          </a:xfrm>
                          <a:prstGeom prst="rect">
                            <a:avLst/>
                          </a:prstGeom>
                          <a:solidFill>
                            <a:srgbClr val="FFFFFF"/>
                          </a:solidFill>
                          <a:ln w="9525">
                            <a:solidFill>
                              <a:srgbClr val="FF0000"/>
                            </a:solidFill>
                            <a:miter lim="800000"/>
                            <a:headEnd/>
                            <a:tailEnd/>
                          </a:ln>
                        </wps:spPr>
                        <wps:txbx>
                          <w:txbxContent>
                            <w:p w:rsidR="004E7D3F" w:rsidRDefault="004E7D3F">
                              <w:pPr>
                                <w:pStyle w:val="BodyText"/>
                                <w:jc w:val="center"/>
                                <w:rPr>
                                  <w:b/>
                                  <w:bCs/>
                                  <w:sz w:val="22"/>
                                </w:rPr>
                              </w:pPr>
                              <w:r>
                                <w:rPr>
                                  <w:b/>
                                  <w:bCs/>
                                  <w:sz w:val="22"/>
                                </w:rPr>
                                <w:t>GRANTEE</w:t>
                              </w:r>
                            </w:p>
                            <w:p w:rsidR="004E7D3F" w:rsidRDefault="004E7D3F">
                              <w:pPr>
                                <w:pStyle w:val="BodyText"/>
                                <w:jc w:val="center"/>
                                <w:rPr>
                                  <w:sz w:val="22"/>
                                </w:rPr>
                              </w:pPr>
                              <w:smartTag w:uri="urn:schemas-microsoft-com:office:smarttags" w:element="place">
                                <w:smartTag w:uri="urn:schemas-microsoft-com:office:smarttags" w:element="PlaceName">
                                  <w:r>
                                    <w:rPr>
                                      <w:sz w:val="22"/>
                                    </w:rPr>
                                    <w:t>Cattaraugus</w:t>
                                  </w:r>
                                </w:smartTag>
                                <w:r>
                                  <w:rPr>
                                    <w:sz w:val="22"/>
                                  </w:rPr>
                                  <w:t xml:space="preserve"> </w:t>
                                </w:r>
                                <w:smartTag w:uri="urn:schemas-microsoft-com:office:smarttags" w:element="PlaceType">
                                  <w:r>
                                    <w:rPr>
                                      <w:sz w:val="22"/>
                                    </w:rPr>
                                    <w:t>County</w:t>
                                  </w:r>
                                </w:smartTag>
                              </w:smartTag>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8019" y="8280"/>
                            <a:ext cx="2160" cy="955"/>
                          </a:xfrm>
                          <a:prstGeom prst="rect">
                            <a:avLst/>
                          </a:prstGeom>
                          <a:solidFill>
                            <a:srgbClr val="FFFFFF"/>
                          </a:solidFill>
                          <a:ln w="9525">
                            <a:solidFill>
                              <a:srgbClr val="FF0000"/>
                            </a:solidFill>
                            <a:miter lim="800000"/>
                            <a:headEnd/>
                            <a:tailEnd/>
                          </a:ln>
                        </wps:spPr>
                        <wps:txbx>
                          <w:txbxContent>
                            <w:p w:rsidR="004E7D3F" w:rsidRDefault="004E7D3F">
                              <w:pPr>
                                <w:jc w:val="center"/>
                                <w:rPr>
                                  <w:b/>
                                  <w:bCs/>
                                  <w:sz w:val="20"/>
                                </w:rPr>
                              </w:pPr>
                              <w:smartTag w:uri="urn:schemas-microsoft-com:office:smarttags" w:element="place">
                                <w:smartTag w:uri="urn:schemas-microsoft-com:office:smarttags" w:element="PlaceName">
                                  <w:r>
                                    <w:rPr>
                                      <w:b/>
                                      <w:bCs/>
                                      <w:sz w:val="20"/>
                                    </w:rPr>
                                    <w:t>SUBRECIPIENT</w:t>
                                  </w:r>
                                </w:smartTag>
                                <w:r>
                                  <w:rPr>
                                    <w:b/>
                                    <w:bCs/>
                                    <w:sz w:val="20"/>
                                  </w:rPr>
                                  <w:t xml:space="preserve"> </w:t>
                                </w:r>
                                <w:smartTag w:uri="urn:schemas-microsoft-com:office:smarttags" w:element="PlaceType">
                                  <w:r>
                                    <w:rPr>
                                      <w:b/>
                                      <w:bCs/>
                                      <w:sz w:val="20"/>
                                    </w:rPr>
                                    <w:t>COUNTY</w:t>
                                  </w:r>
                                </w:smartTag>
                              </w:smartTag>
                            </w:p>
                            <w:p w:rsidR="004E7D3F" w:rsidRDefault="004E7D3F">
                              <w:pPr>
                                <w:jc w:val="center"/>
                                <w:rPr>
                                  <w:color w:val="FF0000"/>
                                  <w:sz w:val="20"/>
                                </w:rPr>
                              </w:pPr>
                              <w:smartTag w:uri="urn:schemas-microsoft-com:office:smarttags" w:element="place">
                                <w:smartTag w:uri="urn:schemas-microsoft-com:office:smarttags" w:element="PlaceName">
                                  <w:r>
                                    <w:rPr>
                                      <w:sz w:val="20"/>
                                    </w:rPr>
                                    <w:t>Allegany</w:t>
                                  </w:r>
                                </w:smartTag>
                                <w:r>
                                  <w:rPr>
                                    <w:sz w:val="20"/>
                                  </w:rPr>
                                  <w:t xml:space="preserve"> </w:t>
                                </w:r>
                                <w:smartTag w:uri="urn:schemas-microsoft-com:office:smarttags" w:element="PlaceType">
                                  <w:r>
                                    <w:rPr>
                                      <w:sz w:val="20"/>
                                    </w:rPr>
                                    <w:t>County</w:t>
                                  </w:r>
                                </w:smartTag>
                              </w:smartTag>
                            </w:p>
                          </w:txbxContent>
                        </wps:txbx>
                        <wps:bodyPr rot="0" vert="horz" wrap="square" lIns="91440" tIns="45720" rIns="91440" bIns="45720" anchor="t" anchorCtr="0" upright="1">
                          <a:noAutofit/>
                        </wps:bodyPr>
                      </wps:wsp>
                      <wpg:grpSp>
                        <wpg:cNvPr id="5" name="Group 26"/>
                        <wpg:cNvGrpSpPr>
                          <a:grpSpLocks/>
                        </wpg:cNvGrpSpPr>
                        <wpg:grpSpPr bwMode="auto">
                          <a:xfrm>
                            <a:off x="6021" y="8471"/>
                            <a:ext cx="1818" cy="382"/>
                            <a:chOff x="6342" y="8513"/>
                            <a:chExt cx="1818" cy="360"/>
                          </a:xfrm>
                        </wpg:grpSpPr>
                        <wps:wsp>
                          <wps:cNvPr id="6" name="Text Box 6"/>
                          <wps:cNvSpPr txBox="1">
                            <a:spLocks noChangeArrowheads="1"/>
                          </wps:cNvSpPr>
                          <wps:spPr bwMode="auto">
                            <a:xfrm>
                              <a:off x="6342" y="8513"/>
                              <a:ext cx="1809"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7D3F" w:rsidRDefault="004E7D3F">
                                <w:pPr>
                                  <w:jc w:val="center"/>
                                  <w:rPr>
                                    <w:sz w:val="16"/>
                                  </w:rPr>
                                </w:pPr>
                                <w:r>
                                  <w:rPr>
                                    <w:sz w:val="16"/>
                                  </w:rPr>
                                  <w:t>Inter-Local Agreement</w:t>
                                </w:r>
                              </w:p>
                            </w:txbxContent>
                          </wps:txbx>
                          <wps:bodyPr rot="0" vert="horz" wrap="square" lIns="91440" tIns="45720" rIns="91440" bIns="45720" anchor="t" anchorCtr="0" upright="1">
                            <a:noAutofit/>
                          </wps:bodyPr>
                        </wps:wsp>
                        <wps:wsp>
                          <wps:cNvPr id="7" name="Line 7"/>
                          <wps:cNvCnPr>
                            <a:cxnSpLocks noChangeShapeType="1"/>
                          </wps:cNvCnPr>
                          <wps:spPr bwMode="auto">
                            <a:xfrm>
                              <a:off x="6360" y="8848"/>
                              <a:ext cx="1800" cy="0"/>
                            </a:xfrm>
                            <a:prstGeom prst="line">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s:wsp>
                        <wps:cNvPr id="8" name="Text Box 8"/>
                        <wps:cNvSpPr txBox="1">
                          <a:spLocks noChangeArrowheads="1"/>
                        </wps:cNvSpPr>
                        <wps:spPr bwMode="auto">
                          <a:xfrm>
                            <a:off x="3684" y="9865"/>
                            <a:ext cx="2484" cy="674"/>
                          </a:xfrm>
                          <a:prstGeom prst="rect">
                            <a:avLst/>
                          </a:prstGeom>
                          <a:solidFill>
                            <a:srgbClr val="FFFFFF"/>
                          </a:solidFill>
                          <a:ln w="9525">
                            <a:solidFill>
                              <a:srgbClr val="FF0000"/>
                            </a:solidFill>
                            <a:miter lim="800000"/>
                            <a:headEnd/>
                            <a:tailEnd/>
                          </a:ln>
                        </wps:spPr>
                        <wps:txbx>
                          <w:txbxContent>
                            <w:p w:rsidR="004E7D3F" w:rsidRDefault="004E7D3F">
                              <w:pPr>
                                <w:pStyle w:val="Heading2"/>
                                <w:rPr>
                                  <w:rFonts w:ascii="Times New Roman" w:hAnsi="Times New Roman"/>
                                  <w:color w:val="auto"/>
                                </w:rPr>
                              </w:pPr>
                              <w:r>
                                <w:rPr>
                                  <w:rFonts w:ascii="Times New Roman" w:hAnsi="Times New Roman"/>
                                  <w:color w:val="auto"/>
                                  <w:sz w:val="22"/>
                                </w:rPr>
                                <w:t>Local Workforce</w:t>
                              </w:r>
                              <w:r>
                                <w:rPr>
                                  <w:rFonts w:ascii="Times New Roman" w:hAnsi="Times New Roman"/>
                                  <w:color w:val="auto"/>
                                </w:rPr>
                                <w:t xml:space="preserve"> Board</w:t>
                              </w:r>
                            </w:p>
                            <w:p w:rsidR="004E7D3F" w:rsidRDefault="004E7D3F">
                              <w:pPr>
                                <w:jc w:val="center"/>
                              </w:pPr>
                              <w:r>
                                <w:rPr>
                                  <w:sz w:val="16"/>
                                </w:rPr>
                                <w:t>CAWDB</w:t>
                              </w:r>
                            </w:p>
                          </w:txbxContent>
                        </wps:txbx>
                        <wps:bodyPr rot="0" vert="horz" wrap="square" lIns="91440" tIns="45720" rIns="91440" bIns="45720" anchor="t" anchorCtr="0" upright="1">
                          <a:noAutofit/>
                        </wps:bodyPr>
                      </wps:wsp>
                      <wps:wsp>
                        <wps:cNvPr id="9" name="Text Box 9"/>
                        <wps:cNvSpPr txBox="1">
                          <a:spLocks noChangeArrowheads="1"/>
                        </wps:cNvSpPr>
                        <wps:spPr bwMode="auto">
                          <a:xfrm>
                            <a:off x="1839" y="11902"/>
                            <a:ext cx="1980" cy="2426"/>
                          </a:xfrm>
                          <a:prstGeom prst="rect">
                            <a:avLst/>
                          </a:prstGeom>
                          <a:solidFill>
                            <a:srgbClr val="FFFFFF"/>
                          </a:solidFill>
                          <a:ln w="9525">
                            <a:solidFill>
                              <a:srgbClr val="FF0000"/>
                            </a:solidFill>
                            <a:miter lim="800000"/>
                            <a:headEnd/>
                            <a:tailEnd/>
                          </a:ln>
                        </wps:spPr>
                        <wps:txbx>
                          <w:txbxContent>
                            <w:p w:rsidR="004E7D3F" w:rsidRDefault="004E7D3F">
                              <w:pPr>
                                <w:pStyle w:val="BodyText2"/>
                              </w:pPr>
                              <w:smartTag w:uri="urn:schemas-microsoft-com:office:smarttags" w:element="place">
                                <w:smartTag w:uri="urn:schemas-microsoft-com:office:smarttags" w:element="PlaceName">
                                  <w:r>
                                    <w:t>Cattaraugus</w:t>
                                  </w:r>
                                </w:smartTag>
                                <w:r>
                                  <w:t xml:space="preserve"> </w:t>
                                </w:r>
                                <w:smartTag w:uri="urn:schemas-microsoft-com:office:smarttags" w:element="PlaceType">
                                  <w:r>
                                    <w:t>County</w:t>
                                  </w:r>
                                </w:smartTag>
                              </w:smartTag>
                              <w:r>
                                <w:t xml:space="preserve"> One Stop Operator</w:t>
                              </w:r>
                            </w:p>
                            <w:p w:rsidR="004E7D3F" w:rsidRDefault="004E7D3F">
                              <w:pPr>
                                <w:pStyle w:val="BodyText2"/>
                              </w:pPr>
                            </w:p>
                            <w:p w:rsidR="004E7D3F" w:rsidRDefault="004E7D3F">
                              <w:pPr>
                                <w:pStyle w:val="BodyText2"/>
                                <w:numPr>
                                  <w:ilvl w:val="0"/>
                                  <w:numId w:val="8"/>
                                </w:numPr>
                                <w:jc w:val="left"/>
                              </w:pPr>
                              <w:r>
                                <w:rPr>
                                  <w:b/>
                                  <w:bCs/>
                                </w:rPr>
                                <w:t xml:space="preserve">Primary Partner </w:t>
                              </w:r>
                              <w:r>
                                <w:t xml:space="preserve"> Cattaraugus County Department of Social Services (WIOA Title I funded)</w:t>
                              </w:r>
                            </w:p>
                            <w:p w:rsidR="004E7D3F" w:rsidRDefault="004E7D3F">
                              <w:pPr>
                                <w:pStyle w:val="BodyText2"/>
                                <w:numPr>
                                  <w:ilvl w:val="0"/>
                                  <w:numId w:val="8"/>
                                </w:numPr>
                                <w:jc w:val="left"/>
                              </w:pPr>
                              <w:r>
                                <w:t>NYSDOL DEWS</w:t>
                              </w:r>
                            </w:p>
                            <w:p w:rsidR="004E7D3F" w:rsidRDefault="004E7D3F">
                              <w:pPr>
                                <w:pStyle w:val="BodyText2"/>
                                <w:numPr>
                                  <w:ilvl w:val="0"/>
                                  <w:numId w:val="8"/>
                                </w:numPr>
                                <w:jc w:val="left"/>
                              </w:pPr>
                              <w:smartTag w:uri="urn:schemas-microsoft-com:office:smarttags" w:element="place">
                                <w:smartTag w:uri="urn:schemas-microsoft-com:office:smarttags" w:element="PlaceName">
                                  <w:r>
                                    <w:t>Jamestown</w:t>
                                  </w:r>
                                </w:smartTag>
                                <w:r>
                                  <w:t xml:space="preserve"> </w:t>
                                </w:r>
                                <w:smartTag w:uri="urn:schemas-microsoft-com:office:smarttags" w:element="PlaceType">
                                  <w:r>
                                    <w:t>Community College</w:t>
                                  </w:r>
                                </w:smartTag>
                              </w:smartTag>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3999" y="11902"/>
                            <a:ext cx="1980" cy="2426"/>
                          </a:xfrm>
                          <a:prstGeom prst="rect">
                            <a:avLst/>
                          </a:prstGeom>
                          <a:solidFill>
                            <a:srgbClr val="FFFFFF"/>
                          </a:solidFill>
                          <a:ln w="9525">
                            <a:solidFill>
                              <a:srgbClr val="FF0000"/>
                            </a:solidFill>
                            <a:miter lim="800000"/>
                            <a:headEnd/>
                            <a:tailEnd/>
                          </a:ln>
                        </wps:spPr>
                        <wps:txbx>
                          <w:txbxContent>
                            <w:p w:rsidR="004E7D3F" w:rsidRDefault="004E7D3F">
                              <w:pPr>
                                <w:pStyle w:val="BodyText2"/>
                              </w:pPr>
                              <w:smartTag w:uri="urn:schemas-microsoft-com:office:smarttags" w:element="place">
                                <w:smartTag w:uri="urn:schemas-microsoft-com:office:smarttags" w:element="PlaceName">
                                  <w:r>
                                    <w:t>Allegany</w:t>
                                  </w:r>
                                </w:smartTag>
                                <w:r>
                                  <w:t xml:space="preserve"> </w:t>
                                </w:r>
                                <w:smartTag w:uri="urn:schemas-microsoft-com:office:smarttags" w:element="PlaceType">
                                  <w:r>
                                    <w:t>County</w:t>
                                  </w:r>
                                </w:smartTag>
                              </w:smartTag>
                              <w:r>
                                <w:t xml:space="preserve"> One Stop Operator</w:t>
                              </w:r>
                            </w:p>
                            <w:p w:rsidR="004E7D3F" w:rsidRDefault="004E7D3F">
                              <w:pPr>
                                <w:pStyle w:val="BodyText2"/>
                                <w:jc w:val="left"/>
                              </w:pPr>
                            </w:p>
                            <w:p w:rsidR="004E7D3F" w:rsidRDefault="004E7D3F">
                              <w:pPr>
                                <w:pStyle w:val="BodyText2"/>
                                <w:numPr>
                                  <w:ilvl w:val="0"/>
                                  <w:numId w:val="8"/>
                                </w:numPr>
                                <w:jc w:val="left"/>
                              </w:pPr>
                              <w:smartTag w:uri="urn:schemas-microsoft-com:office:smarttags" w:element="place">
                                <w:smartTag w:uri="urn:schemas-microsoft-com:office:smarttags" w:element="PlaceName">
                                  <w:r>
                                    <w:rPr>
                                      <w:b/>
                                      <w:bCs/>
                                    </w:rPr>
                                    <w:t>Primary</w:t>
                                  </w:r>
                                </w:smartTag>
                                <w:r>
                                  <w:rPr>
                                    <w:b/>
                                    <w:bCs/>
                                  </w:rPr>
                                  <w:t xml:space="preserve"> </w:t>
                                </w:r>
                                <w:smartTag w:uri="urn:schemas-microsoft-com:office:smarttags" w:element="PlaceName">
                                  <w:r>
                                    <w:rPr>
                                      <w:b/>
                                      <w:bCs/>
                                    </w:rPr>
                                    <w:t>Partner</w:t>
                                  </w:r>
                                </w:smartTag>
                                <w:r>
                                  <w:rPr>
                                    <w:b/>
                                    <w:bCs/>
                                  </w:rPr>
                                  <w:t xml:space="preserve"> </w:t>
                                </w:r>
                                <w:r>
                                  <w:t xml:space="preserve"> </w:t>
                                </w:r>
                                <w:smartTag w:uri="urn:schemas-microsoft-com:office:smarttags" w:element="PlaceName">
                                  <w:r>
                                    <w:t>Allegany</w:t>
                                  </w:r>
                                </w:smartTag>
                                <w:r>
                                  <w:t xml:space="preserve"> </w:t>
                                </w:r>
                                <w:smartTag w:uri="urn:schemas-microsoft-com:office:smarttags" w:element="PlaceType">
                                  <w:r>
                                    <w:t>County</w:t>
                                  </w:r>
                                </w:smartTag>
                              </w:smartTag>
                              <w:r>
                                <w:t xml:space="preserve"> Employment &amp; Training (WIOA Title I funded)</w:t>
                              </w:r>
                            </w:p>
                            <w:p w:rsidR="004E7D3F" w:rsidRDefault="004E7D3F">
                              <w:pPr>
                                <w:pStyle w:val="BodyText2"/>
                                <w:numPr>
                                  <w:ilvl w:val="0"/>
                                  <w:numId w:val="8"/>
                                </w:numPr>
                                <w:jc w:val="left"/>
                              </w:pPr>
                              <w:r>
                                <w:t>Allegany County Department of Social Services</w:t>
                              </w:r>
                            </w:p>
                            <w:p w:rsidR="004E7D3F" w:rsidRDefault="004E7D3F">
                              <w:pPr>
                                <w:pStyle w:val="BodyText2"/>
                                <w:numPr>
                                  <w:ilvl w:val="0"/>
                                  <w:numId w:val="8"/>
                                </w:numPr>
                                <w:jc w:val="left"/>
                              </w:pPr>
                              <w:r>
                                <w:t>NYSDOL DEWS</w:t>
                              </w:r>
                            </w:p>
                          </w:txbxContent>
                        </wps:txbx>
                        <wps:bodyPr rot="0" vert="horz" wrap="square" lIns="91440" tIns="45720" rIns="91440" bIns="45720" anchor="t" anchorCtr="0" upright="1">
                          <a:noAutofit/>
                        </wps:bodyPr>
                      </wps:wsp>
                      <wps:wsp>
                        <wps:cNvPr id="11" name="Text Box 11"/>
                        <wps:cNvSpPr txBox="1">
                          <a:spLocks noChangeArrowheads="1"/>
                        </wps:cNvSpPr>
                        <wps:spPr bwMode="auto">
                          <a:xfrm>
                            <a:off x="6159" y="11902"/>
                            <a:ext cx="1980" cy="2426"/>
                          </a:xfrm>
                          <a:prstGeom prst="rect">
                            <a:avLst/>
                          </a:prstGeom>
                          <a:solidFill>
                            <a:srgbClr val="FFFFFF"/>
                          </a:solidFill>
                          <a:ln w="9525">
                            <a:solidFill>
                              <a:srgbClr val="FF0000"/>
                            </a:solidFill>
                            <a:miter lim="800000"/>
                            <a:headEnd/>
                            <a:tailEnd/>
                          </a:ln>
                        </wps:spPr>
                        <wps:txbx>
                          <w:txbxContent>
                            <w:p w:rsidR="004E7D3F" w:rsidRDefault="004E7D3F">
                              <w:pPr>
                                <w:pStyle w:val="BodyText2"/>
                              </w:pPr>
                              <w:smartTag w:uri="urn:schemas-microsoft-com:office:smarttags" w:element="place">
                                <w:smartTag w:uri="urn:schemas-microsoft-com:office:smarttags" w:element="PlaceName">
                                  <w:r>
                                    <w:t>Cattaraugus</w:t>
                                  </w:r>
                                </w:smartTag>
                                <w:r>
                                  <w:t xml:space="preserve"> </w:t>
                                </w:r>
                                <w:smartTag w:uri="urn:schemas-microsoft-com:office:smarttags" w:element="PlaceType">
                                  <w:r>
                                    <w:t>County</w:t>
                                  </w:r>
                                </w:smartTag>
                              </w:smartTag>
                              <w:r>
                                <w:t xml:space="preserve"> Youth Services Providers</w:t>
                              </w:r>
                            </w:p>
                            <w:p w:rsidR="004E7D3F" w:rsidRDefault="004E7D3F">
                              <w:pPr>
                                <w:pStyle w:val="BodyText2"/>
                              </w:pPr>
                            </w:p>
                            <w:p w:rsidR="004E7D3F" w:rsidRDefault="004E7D3F">
                              <w:pPr>
                                <w:pStyle w:val="BodyText2"/>
                                <w:numPr>
                                  <w:ilvl w:val="0"/>
                                  <w:numId w:val="8"/>
                                </w:numPr>
                                <w:jc w:val="left"/>
                              </w:pPr>
                              <w:r>
                                <w:t xml:space="preserve">Cattaraugus County Department of Social Services </w:t>
                              </w:r>
                            </w:p>
                            <w:p w:rsidR="004E7D3F" w:rsidRDefault="004E7D3F">
                              <w:pPr>
                                <w:pStyle w:val="BodyText2"/>
                              </w:pPr>
                            </w:p>
                          </w:txbxContent>
                        </wps:txbx>
                        <wps:bodyPr rot="0" vert="horz" wrap="square" lIns="91440" tIns="45720" rIns="91440" bIns="45720" anchor="t" anchorCtr="0" upright="1">
                          <a:noAutofit/>
                        </wps:bodyPr>
                      </wps:wsp>
                      <wps:wsp>
                        <wps:cNvPr id="12" name="Text Box 12"/>
                        <wps:cNvSpPr txBox="1">
                          <a:spLocks noChangeArrowheads="1"/>
                        </wps:cNvSpPr>
                        <wps:spPr bwMode="auto">
                          <a:xfrm>
                            <a:off x="8319" y="11902"/>
                            <a:ext cx="1980" cy="2426"/>
                          </a:xfrm>
                          <a:prstGeom prst="rect">
                            <a:avLst/>
                          </a:prstGeom>
                          <a:solidFill>
                            <a:srgbClr val="FFFFFF"/>
                          </a:solidFill>
                          <a:ln w="9525">
                            <a:solidFill>
                              <a:srgbClr val="FF0000"/>
                            </a:solidFill>
                            <a:miter lim="800000"/>
                            <a:headEnd/>
                            <a:tailEnd/>
                          </a:ln>
                        </wps:spPr>
                        <wps:txbx>
                          <w:txbxContent>
                            <w:p w:rsidR="004E7D3F" w:rsidRDefault="004E7D3F">
                              <w:pPr>
                                <w:pStyle w:val="BodyText2"/>
                              </w:pPr>
                              <w:smartTag w:uri="urn:schemas-microsoft-com:office:smarttags" w:element="place">
                                <w:smartTag w:uri="urn:schemas-microsoft-com:office:smarttags" w:element="PlaceName">
                                  <w:r>
                                    <w:t>Allegany</w:t>
                                  </w:r>
                                </w:smartTag>
                                <w:r>
                                  <w:t xml:space="preserve"> </w:t>
                                </w:r>
                                <w:smartTag w:uri="urn:schemas-microsoft-com:office:smarttags" w:element="PlaceType">
                                  <w:r>
                                    <w:t>County</w:t>
                                  </w:r>
                                </w:smartTag>
                              </w:smartTag>
                              <w:r>
                                <w:t xml:space="preserve"> Youth Services Providers</w:t>
                              </w:r>
                            </w:p>
                            <w:p w:rsidR="004E7D3F" w:rsidRDefault="004E7D3F">
                              <w:pPr>
                                <w:pStyle w:val="BodyText2"/>
                              </w:pPr>
                            </w:p>
                            <w:p w:rsidR="004E7D3F" w:rsidRDefault="004E7D3F">
                              <w:pPr>
                                <w:pStyle w:val="BodyText2"/>
                                <w:numPr>
                                  <w:ilvl w:val="0"/>
                                  <w:numId w:val="8"/>
                                </w:numPr>
                                <w:jc w:val="left"/>
                              </w:pPr>
                              <w:smartTag w:uri="urn:schemas-microsoft-com:office:smarttags" w:element="place">
                                <w:smartTag w:uri="urn:schemas-microsoft-com:office:smarttags" w:element="PlaceName">
                                  <w:r>
                                    <w:t>Allegany</w:t>
                                  </w:r>
                                </w:smartTag>
                                <w:r>
                                  <w:t xml:space="preserve"> </w:t>
                                </w:r>
                                <w:smartTag w:uri="urn:schemas-microsoft-com:office:smarttags" w:element="PlaceType">
                                  <w:r>
                                    <w:t>County</w:t>
                                  </w:r>
                                </w:smartTag>
                              </w:smartTag>
                              <w:r>
                                <w:t xml:space="preserve"> Employment &amp; Training</w:t>
                              </w:r>
                            </w:p>
                            <w:p w:rsidR="004E7D3F" w:rsidRDefault="004E7D3F">
                              <w:pPr>
                                <w:pStyle w:val="BodyText2"/>
                              </w:pPr>
                            </w:p>
                          </w:txbxContent>
                        </wps:txbx>
                        <wps:bodyPr rot="0" vert="horz" wrap="square" lIns="91440" tIns="45720" rIns="91440" bIns="45720" anchor="t" anchorCtr="0" upright="1">
                          <a:noAutofit/>
                        </wps:bodyPr>
                      </wps:wsp>
                      <wps:wsp>
                        <wps:cNvPr id="13" name="Line 13"/>
                        <wps:cNvCnPr>
                          <a:cxnSpLocks noChangeShapeType="1"/>
                        </wps:cNvCnPr>
                        <wps:spPr bwMode="auto">
                          <a:xfrm>
                            <a:off x="4899" y="10539"/>
                            <a:ext cx="0" cy="382"/>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4" name="Line 14"/>
                        <wps:cNvCnPr>
                          <a:cxnSpLocks noChangeShapeType="1"/>
                        </wps:cNvCnPr>
                        <wps:spPr bwMode="auto">
                          <a:xfrm>
                            <a:off x="2739" y="10921"/>
                            <a:ext cx="666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5" name="Line 15"/>
                        <wps:cNvCnPr>
                          <a:cxnSpLocks noChangeShapeType="1"/>
                        </wps:cNvCnPr>
                        <wps:spPr bwMode="auto">
                          <a:xfrm>
                            <a:off x="7059" y="10921"/>
                            <a:ext cx="0" cy="95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6" name="Text Box 16"/>
                        <wps:cNvSpPr txBox="1">
                          <a:spLocks noChangeArrowheads="1"/>
                        </wps:cNvSpPr>
                        <wps:spPr bwMode="auto">
                          <a:xfrm>
                            <a:off x="3819" y="9235"/>
                            <a:ext cx="1980" cy="3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7D3F" w:rsidRDefault="004E7D3F">
                              <w:pPr>
                                <w:rPr>
                                  <w:sz w:val="16"/>
                                </w:rPr>
                              </w:pPr>
                              <w:r>
                                <w:rPr>
                                  <w:sz w:val="16"/>
                                </w:rPr>
                                <w:t>Grantee-WIB Agreement</w:t>
                              </w:r>
                            </w:p>
                          </w:txbxContent>
                        </wps:txbx>
                        <wps:bodyPr rot="0" vert="horz" wrap="square" lIns="91440" tIns="45720" rIns="91440" bIns="45720" anchor="t" anchorCtr="0" upright="1">
                          <a:noAutofit/>
                        </wps:bodyPr>
                      </wps:wsp>
                      <wps:wsp>
                        <wps:cNvPr id="17" name="Line 18"/>
                        <wps:cNvCnPr>
                          <a:cxnSpLocks noChangeShapeType="1"/>
                        </wps:cNvCnPr>
                        <wps:spPr bwMode="auto">
                          <a:xfrm>
                            <a:off x="4803" y="9540"/>
                            <a:ext cx="0" cy="36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8" name="Line 19"/>
                        <wps:cNvCnPr>
                          <a:cxnSpLocks noChangeShapeType="1"/>
                        </wps:cNvCnPr>
                        <wps:spPr bwMode="auto">
                          <a:xfrm>
                            <a:off x="2739" y="10921"/>
                            <a:ext cx="0" cy="95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9" name="Line 20"/>
                        <wps:cNvCnPr>
                          <a:cxnSpLocks noChangeShapeType="1"/>
                        </wps:cNvCnPr>
                        <wps:spPr bwMode="auto">
                          <a:xfrm>
                            <a:off x="4899" y="10921"/>
                            <a:ext cx="0" cy="95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20" name="Line 21"/>
                        <wps:cNvCnPr>
                          <a:cxnSpLocks noChangeShapeType="1"/>
                        </wps:cNvCnPr>
                        <wps:spPr bwMode="auto">
                          <a:xfrm>
                            <a:off x="9399" y="10921"/>
                            <a:ext cx="0" cy="95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21" name="Text Box 22"/>
                        <wps:cNvSpPr txBox="1">
                          <a:spLocks noChangeArrowheads="1"/>
                        </wps:cNvSpPr>
                        <wps:spPr bwMode="auto">
                          <a:xfrm>
                            <a:off x="1854" y="11176"/>
                            <a:ext cx="1980" cy="3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7D3F" w:rsidRDefault="004E7D3F">
                              <w:pPr>
                                <w:pStyle w:val="BodyText3"/>
                                <w:jc w:val="center"/>
                                <w:rPr>
                                  <w:color w:val="auto"/>
                                </w:rPr>
                              </w:pPr>
                              <w:r>
                                <w:rPr>
                                  <w:color w:val="auto"/>
                                </w:rPr>
                                <w:t>WIB-Operator Agreement</w:t>
                              </w:r>
                            </w:p>
                          </w:txbxContent>
                        </wps:txbx>
                        <wps:bodyPr rot="0" vert="horz" wrap="square" lIns="91440" tIns="45720" rIns="91440" bIns="45720" anchor="t" anchorCtr="0" upright="1">
                          <a:noAutofit/>
                        </wps:bodyPr>
                      </wps:wsp>
                      <wps:wsp>
                        <wps:cNvPr id="22" name="Text Box 23"/>
                        <wps:cNvSpPr txBox="1">
                          <a:spLocks noChangeArrowheads="1"/>
                        </wps:cNvSpPr>
                        <wps:spPr bwMode="auto">
                          <a:xfrm>
                            <a:off x="4014" y="11169"/>
                            <a:ext cx="1980" cy="3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7D3F" w:rsidRDefault="004E7D3F">
                              <w:pPr>
                                <w:pStyle w:val="BodyText3"/>
                                <w:jc w:val="center"/>
                                <w:rPr>
                                  <w:color w:val="auto"/>
                                </w:rPr>
                              </w:pPr>
                              <w:r>
                                <w:rPr>
                                  <w:color w:val="auto"/>
                                </w:rPr>
                                <w:t>WIB-Operator Agreement</w:t>
                              </w:r>
                            </w:p>
                          </w:txbxContent>
                        </wps:txbx>
                        <wps:bodyPr rot="0" vert="horz" wrap="square" lIns="91440" tIns="45720" rIns="91440" bIns="45720" anchor="t" anchorCtr="0" upright="1">
                          <a:noAutofit/>
                        </wps:bodyPr>
                      </wps:wsp>
                      <wps:wsp>
                        <wps:cNvPr id="23" name="Text Box 24"/>
                        <wps:cNvSpPr txBox="1">
                          <a:spLocks noChangeArrowheads="1"/>
                        </wps:cNvSpPr>
                        <wps:spPr bwMode="auto">
                          <a:xfrm>
                            <a:off x="6159" y="11169"/>
                            <a:ext cx="1980" cy="3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7D3F" w:rsidRDefault="004E7D3F">
                              <w:pPr>
                                <w:pStyle w:val="BodyText3"/>
                                <w:jc w:val="center"/>
                                <w:rPr>
                                  <w:color w:val="auto"/>
                                </w:rPr>
                              </w:pPr>
                              <w:r>
                                <w:rPr>
                                  <w:color w:val="auto"/>
                                </w:rPr>
                                <w:t>Youth Contracts</w:t>
                              </w:r>
                            </w:p>
                          </w:txbxContent>
                        </wps:txbx>
                        <wps:bodyPr rot="0" vert="horz" wrap="square" lIns="91440" tIns="45720" rIns="91440" bIns="45720" anchor="t" anchorCtr="0" upright="1">
                          <a:noAutofit/>
                        </wps:bodyPr>
                      </wps:wsp>
                      <wps:wsp>
                        <wps:cNvPr id="24" name="Text Box 25"/>
                        <wps:cNvSpPr txBox="1">
                          <a:spLocks noChangeArrowheads="1"/>
                        </wps:cNvSpPr>
                        <wps:spPr bwMode="auto">
                          <a:xfrm>
                            <a:off x="8319" y="11169"/>
                            <a:ext cx="1980" cy="3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7D3F" w:rsidRDefault="004E7D3F">
                              <w:pPr>
                                <w:pStyle w:val="BodyText3"/>
                                <w:jc w:val="center"/>
                                <w:rPr>
                                  <w:color w:val="auto"/>
                                </w:rPr>
                              </w:pPr>
                              <w:r>
                                <w:rPr>
                                  <w:color w:val="auto"/>
                                </w:rPr>
                                <w:t>Youth Contracts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id="Group 31" o:spid="_x0000_s1026" style="position:absolute;margin-left:19.95pt;margin-top:9.9pt;width:423pt;height:302.4pt;z-index:251660288" coordorigin="1839,8280" coordsize="8460,6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">
                <v:line id="Line 17" o:spid="_x0000_s1027" style="position:absolute;visibility:visible;mso-wrap-style:square" from="4785,9044" to="4785,9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4k1MEAAADaAAAADwAAAGRycy9kb3ducmV2LnhtbESPQYvCMBSE74L/ITzBm6Z6EKlGEUGQ&#10;Xlary3p8NM+22ryUJlvrvzeC4HGYmW+Y5bozlWipcaVlBZNxBII4s7rkXMH5tBvNQTiPrLGyTAqe&#10;5GC96veWGGv74CO1qc9FgLCLUUHhfR1L6bKCDLqxrYmDd7WNQR9kk0vd4CPATSWnUTSTBksOCwXW&#10;tC0ou6f/RsHldEv+tmmbnKNaOlMmk59D+6vUcNBtFiA8df4b/rT3WsEU3lfCDZC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03iTUwQAAANoAAAAPAAAAAAAAAAAAAAAA&#10;AKECAABkcnMvZG93bnJldi54bWxQSwUGAAAAAAQABAD5AAAAjwMAAAAA&#10;" strokecolor="red"/>
                <v:shapetype id="_x0000_t202" coordsize="21600,21600" o:spt="202" path="m,l,21600r21600,l21600,xe">
                  <v:stroke joinstyle="miter"/>
                  <v:path gradientshapeok="t" o:connecttype="rect"/>
                </v:shapetype>
                <v:shape id="Text Box 4" o:spid="_x0000_s1028" type="#_x0000_t202" style="position:absolute;left:3684;top:8310;width:2175;height: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j8scMA&#10;AADaAAAADwAAAGRycy9kb3ducmV2LnhtbESPQYvCMBSE74L/ITzBi2iqCypdo4igqHixysLeHs3b&#10;tti8lCbW+u83guBxmJlvmMWqNaVoqHaFZQXjUQSCOLW64EzB9bIdzkE4j6yxtEwKnuRgtex2Fhhr&#10;++AzNYnPRICwi1FB7n0VS+nSnAy6ka2Ig/dna4M+yDqTusZHgJtSTqJoKg0WHBZyrGiTU3pL7kbB&#10;76G5nWb253I8TpPBXu6SUzsolOr32vU3CE+t/4Tf7b1W8AWvK+EG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j8scMAAADaAAAADwAAAAAAAAAAAAAAAACYAgAAZHJzL2Rv&#10;d25yZXYueG1sUEsFBgAAAAAEAAQA9QAAAIgDAAAAAA==&#10;" strokecolor="red">
                  <v:textbox>
                    <w:txbxContent>
                      <w:p w:rsidR="004E7D3F" w:rsidRDefault="004E7D3F">
                        <w:pPr>
                          <w:pStyle w:val="BodyText"/>
                          <w:jc w:val="center"/>
                          <w:rPr>
                            <w:b/>
                            <w:bCs/>
                            <w:sz w:val="22"/>
                          </w:rPr>
                        </w:pPr>
                        <w:r>
                          <w:rPr>
                            <w:b/>
                            <w:bCs/>
                            <w:sz w:val="22"/>
                          </w:rPr>
                          <w:t>GRANTEE</w:t>
                        </w:r>
                      </w:p>
                      <w:p w:rsidR="004E7D3F" w:rsidRDefault="004E7D3F">
                        <w:pPr>
                          <w:pStyle w:val="BodyText"/>
                          <w:jc w:val="center"/>
                          <w:rPr>
                            <w:sz w:val="22"/>
                          </w:rPr>
                        </w:pPr>
                        <w:smartTag w:uri="urn:schemas-microsoft-com:office:smarttags" w:element="place">
                          <w:smartTag w:uri="urn:schemas-microsoft-com:office:smarttags" w:element="PlaceName">
                            <w:r>
                              <w:rPr>
                                <w:sz w:val="22"/>
                              </w:rPr>
                              <w:t>Cattaraugus</w:t>
                            </w:r>
                          </w:smartTag>
                          <w:r>
                            <w:rPr>
                              <w:sz w:val="22"/>
                            </w:rPr>
                            <w:t xml:space="preserve"> </w:t>
                          </w:r>
                          <w:smartTag w:uri="urn:schemas-microsoft-com:office:smarttags" w:element="PlaceType">
                            <w:r>
                              <w:rPr>
                                <w:sz w:val="22"/>
                              </w:rPr>
                              <w:t>County</w:t>
                            </w:r>
                          </w:smartTag>
                        </w:smartTag>
                      </w:p>
                    </w:txbxContent>
                  </v:textbox>
                </v:shape>
                <v:shape id="Text Box 5" o:spid="_x0000_s1029" type="#_x0000_t202" style="position:absolute;left:8019;top:8280;width:2160;height:9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FkxcMA&#10;AADaAAAADwAAAGRycy9kb3ducmV2LnhtbESPQYvCMBSE74L/ITzBi2iqLCpdo4igqHixysLeHs3b&#10;tti8lCbW+u83guBxmJlvmMWqNaVoqHaFZQXjUQSCOLW64EzB9bIdzkE4j6yxtEwKnuRgtex2Fhhr&#10;++AzNYnPRICwi1FB7n0VS+nSnAy6ka2Ig/dna4M+yDqTusZHgJtSTqJoKg0WHBZyrGiTU3pL7kbB&#10;76G5nWb253I8TpPBXu6SUzsolOr32vU3CE+t/4Tf7b1W8AWvK+EG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FkxcMAAADaAAAADwAAAAAAAAAAAAAAAACYAgAAZHJzL2Rv&#10;d25yZXYueG1sUEsFBgAAAAAEAAQA9QAAAIgDAAAAAA==&#10;" strokecolor="red">
                  <v:textbox>
                    <w:txbxContent>
                      <w:p w:rsidR="004E7D3F" w:rsidRDefault="004E7D3F">
                        <w:pPr>
                          <w:jc w:val="center"/>
                          <w:rPr>
                            <w:b/>
                            <w:bCs/>
                            <w:sz w:val="20"/>
                          </w:rPr>
                        </w:pPr>
                        <w:smartTag w:uri="urn:schemas-microsoft-com:office:smarttags" w:element="place">
                          <w:smartTag w:uri="urn:schemas-microsoft-com:office:smarttags" w:element="PlaceName">
                            <w:r>
                              <w:rPr>
                                <w:b/>
                                <w:bCs/>
                                <w:sz w:val="20"/>
                              </w:rPr>
                              <w:t>SUBRECIPIENT</w:t>
                            </w:r>
                          </w:smartTag>
                          <w:r>
                            <w:rPr>
                              <w:b/>
                              <w:bCs/>
                              <w:sz w:val="20"/>
                            </w:rPr>
                            <w:t xml:space="preserve"> </w:t>
                          </w:r>
                          <w:smartTag w:uri="urn:schemas-microsoft-com:office:smarttags" w:element="PlaceType">
                            <w:r>
                              <w:rPr>
                                <w:b/>
                                <w:bCs/>
                                <w:sz w:val="20"/>
                              </w:rPr>
                              <w:t>COUNTY</w:t>
                            </w:r>
                          </w:smartTag>
                        </w:smartTag>
                      </w:p>
                      <w:p w:rsidR="004E7D3F" w:rsidRDefault="004E7D3F">
                        <w:pPr>
                          <w:jc w:val="center"/>
                          <w:rPr>
                            <w:color w:val="FF0000"/>
                            <w:sz w:val="20"/>
                          </w:rPr>
                        </w:pPr>
                        <w:smartTag w:uri="urn:schemas-microsoft-com:office:smarttags" w:element="place">
                          <w:smartTag w:uri="urn:schemas-microsoft-com:office:smarttags" w:element="PlaceName">
                            <w:r>
                              <w:rPr>
                                <w:sz w:val="20"/>
                              </w:rPr>
                              <w:t>Allegany</w:t>
                            </w:r>
                          </w:smartTag>
                          <w:r>
                            <w:rPr>
                              <w:sz w:val="20"/>
                            </w:rPr>
                            <w:t xml:space="preserve"> </w:t>
                          </w:r>
                          <w:smartTag w:uri="urn:schemas-microsoft-com:office:smarttags" w:element="PlaceType">
                            <w:r>
                              <w:rPr>
                                <w:sz w:val="20"/>
                              </w:rPr>
                              <w:t>County</w:t>
                            </w:r>
                          </w:smartTag>
                        </w:smartTag>
                      </w:p>
                    </w:txbxContent>
                  </v:textbox>
                </v:shape>
                <v:group id="Group 26" o:spid="_x0000_s1030" style="position:absolute;left:6021;top:8471;width:1818;height:382" coordorigin="6342,8513" coordsize="1818,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Text Box 6" o:spid="_x0000_s1031" type="#_x0000_t202" style="position:absolute;left:6342;top:8513;width:180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4E7D3F" w:rsidRDefault="004E7D3F">
                          <w:pPr>
                            <w:jc w:val="center"/>
                            <w:rPr>
                              <w:sz w:val="16"/>
                            </w:rPr>
                          </w:pPr>
                          <w:r>
                            <w:rPr>
                              <w:sz w:val="16"/>
                            </w:rPr>
                            <w:t>Inter-Local Agreement</w:t>
                          </w:r>
                        </w:p>
                      </w:txbxContent>
                    </v:textbox>
                  </v:shape>
                  <v:line id="Line 7" o:spid="_x0000_s1032" style="position:absolute;visibility:visible;mso-wrap-style:square" from="6360,8848" to="8160,8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ptscEAAADaAAAADwAAAGRycy9kb3ducmV2LnhtbESPQYvCMBSE74L/ITzBm6arYpeuUUQQ&#10;FPRgFdzjo3m2xealNFHrvzeC4HGYmW+Y2aI1lbhT40rLCn6GEQjizOqScwWn43rwC8J5ZI2VZVLw&#10;JAeLebczw0TbBx/onvpcBAi7BBUU3teJlC4ryKAb2po4eBfbGPRBNrnUDT4C3FRyFEVTabDksFBg&#10;TauCsmt6Mwom2//dyfi9G7NbXky8vZ53caRUv9cu/0B4av03/GlvtIIY3lfCDZDz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Gm2xwQAAANoAAAAPAAAAAAAAAAAAAAAA&#10;AKECAABkcnMvZG93bnJldi54bWxQSwUGAAAAAAQABAD5AAAAjwMAAAAA&#10;" strokecolor="red">
                    <v:stroke startarrow="block" endarrow="block"/>
                  </v:line>
                </v:group>
                <v:shape id="Text Box 8" o:spid="_x0000_s1033" type="#_x0000_t202" style="position:absolute;left:3684;top:9865;width:2484;height: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xuwMIA&#10;AADaAAAADwAAAGRycy9kb3ducmV2LnhtbERPTWuDQBC9F/Iflin0EpI1Pdhgs4YSSEnFSzUEchvc&#10;qYrurLhbtf++eyj0+Hjfh+NiejHR6FrLCnbbCARxZXXLtYJred7sQTiPrLG3TAp+yMExXT0cMNF2&#10;5k+aCl+LEMIuQQWN90MipasaMui2diAO3JcdDfoAx1rqEecQbnr5HEWxNNhyaGhwoFNDVVd8GwX3&#10;j6nLX+ytzLK4WF/ke5Ev61app8fl7RWEp8X/i//cF60gbA1Xwg2Q6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vG7AwgAAANoAAAAPAAAAAAAAAAAAAAAAAJgCAABkcnMvZG93&#10;bnJldi54bWxQSwUGAAAAAAQABAD1AAAAhwMAAAAA&#10;" strokecolor="red">
                  <v:textbox>
                    <w:txbxContent>
                      <w:p w:rsidR="004E7D3F" w:rsidRDefault="004E7D3F">
                        <w:pPr>
                          <w:pStyle w:val="Heading2"/>
                          <w:rPr>
                            <w:rFonts w:ascii="Times New Roman" w:hAnsi="Times New Roman"/>
                            <w:color w:val="auto"/>
                          </w:rPr>
                        </w:pPr>
                        <w:r>
                          <w:rPr>
                            <w:rFonts w:ascii="Times New Roman" w:hAnsi="Times New Roman"/>
                            <w:color w:val="auto"/>
                            <w:sz w:val="22"/>
                          </w:rPr>
                          <w:t>Local Workforce</w:t>
                        </w:r>
                        <w:r>
                          <w:rPr>
                            <w:rFonts w:ascii="Times New Roman" w:hAnsi="Times New Roman"/>
                            <w:color w:val="auto"/>
                          </w:rPr>
                          <w:t xml:space="preserve"> Board</w:t>
                        </w:r>
                      </w:p>
                      <w:p w:rsidR="004E7D3F" w:rsidRDefault="004E7D3F">
                        <w:pPr>
                          <w:jc w:val="center"/>
                        </w:pPr>
                        <w:r>
                          <w:rPr>
                            <w:sz w:val="16"/>
                          </w:rPr>
                          <w:t>CAWDB</w:t>
                        </w:r>
                      </w:p>
                    </w:txbxContent>
                  </v:textbox>
                </v:shape>
                <v:shape id="Text Box 9" o:spid="_x0000_s1034" type="#_x0000_t202" style="position:absolute;left:1839;top:11902;width:1980;height:2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DLW8UA&#10;AADaAAAADwAAAGRycy9kb3ducmV2LnhtbESPQWvCQBSE74L/YXlCL8Fs2oPVNKuIULGSi1EKvT2y&#10;r0kw+zZk15j++26h4HGYmW+YbDOaVgzUu8ayguc4AUFcWt1wpeByfp8vQTiPrLG1TAp+yMFmPZ1k&#10;mGp75xMNha9EgLBLUUHtfZdK6cqaDLrYdsTB+7a9QR9kX0nd4z3ATStfkmQhDTYcFmrsaFdTeS1u&#10;RsHXx3DNX+3n+XhcFNFB7ot8jBqlnmbj9g2Ep9E/wv/tg1awgr8r4Qb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8MtbxQAAANoAAAAPAAAAAAAAAAAAAAAAAJgCAABkcnMv&#10;ZG93bnJldi54bWxQSwUGAAAAAAQABAD1AAAAigMAAAAA&#10;" strokecolor="red">
                  <v:textbox>
                    <w:txbxContent>
                      <w:p w:rsidR="004E7D3F" w:rsidRDefault="004E7D3F">
                        <w:pPr>
                          <w:pStyle w:val="BodyText2"/>
                        </w:pPr>
                        <w:smartTag w:uri="urn:schemas-microsoft-com:office:smarttags" w:element="place">
                          <w:smartTag w:uri="urn:schemas-microsoft-com:office:smarttags" w:element="PlaceName">
                            <w:r>
                              <w:t>Cattaraugus</w:t>
                            </w:r>
                          </w:smartTag>
                          <w:r>
                            <w:t xml:space="preserve"> </w:t>
                          </w:r>
                          <w:smartTag w:uri="urn:schemas-microsoft-com:office:smarttags" w:element="PlaceType">
                            <w:r>
                              <w:t>County</w:t>
                            </w:r>
                          </w:smartTag>
                        </w:smartTag>
                        <w:r>
                          <w:t xml:space="preserve"> One Stop Operator</w:t>
                        </w:r>
                      </w:p>
                      <w:p w:rsidR="004E7D3F" w:rsidRDefault="004E7D3F">
                        <w:pPr>
                          <w:pStyle w:val="BodyText2"/>
                        </w:pPr>
                      </w:p>
                      <w:p w:rsidR="004E7D3F" w:rsidRDefault="004E7D3F">
                        <w:pPr>
                          <w:pStyle w:val="BodyText2"/>
                          <w:numPr>
                            <w:ilvl w:val="0"/>
                            <w:numId w:val="8"/>
                          </w:numPr>
                          <w:jc w:val="left"/>
                        </w:pPr>
                        <w:r>
                          <w:rPr>
                            <w:b/>
                            <w:bCs/>
                          </w:rPr>
                          <w:t xml:space="preserve">Primary Partner </w:t>
                        </w:r>
                        <w:r>
                          <w:t xml:space="preserve"> Cattaraugus County Department of Social Services (WIOA Title I funded)</w:t>
                        </w:r>
                      </w:p>
                      <w:p w:rsidR="004E7D3F" w:rsidRDefault="004E7D3F">
                        <w:pPr>
                          <w:pStyle w:val="BodyText2"/>
                          <w:numPr>
                            <w:ilvl w:val="0"/>
                            <w:numId w:val="8"/>
                          </w:numPr>
                          <w:jc w:val="left"/>
                        </w:pPr>
                        <w:r>
                          <w:t>NYSDOL DEWS</w:t>
                        </w:r>
                      </w:p>
                      <w:p w:rsidR="004E7D3F" w:rsidRDefault="004E7D3F">
                        <w:pPr>
                          <w:pStyle w:val="BodyText2"/>
                          <w:numPr>
                            <w:ilvl w:val="0"/>
                            <w:numId w:val="8"/>
                          </w:numPr>
                          <w:jc w:val="left"/>
                        </w:pPr>
                        <w:smartTag w:uri="urn:schemas-microsoft-com:office:smarttags" w:element="place">
                          <w:smartTag w:uri="urn:schemas-microsoft-com:office:smarttags" w:element="PlaceName">
                            <w:r>
                              <w:t>Jamestown</w:t>
                            </w:r>
                          </w:smartTag>
                          <w:r>
                            <w:t xml:space="preserve"> </w:t>
                          </w:r>
                          <w:smartTag w:uri="urn:schemas-microsoft-com:office:smarttags" w:element="PlaceType">
                            <w:r>
                              <w:t>Community College</w:t>
                            </w:r>
                          </w:smartTag>
                        </w:smartTag>
                      </w:p>
                    </w:txbxContent>
                  </v:textbox>
                </v:shape>
                <v:shape id="Text Box 10" o:spid="_x0000_s1035" type="#_x0000_t202" style="position:absolute;left:3999;top:11902;width:1980;height:2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ywVMUA&#10;AADbAAAADwAAAGRycy9kb3ducmV2LnhtbESPQWvCQBCF7wX/wzKCF9FNPViJriJCxYqXRhG8Ddkx&#10;CWZnQ3aN6b/vHAq9zfDevPfNatO7WnXUhsqzgfdpAoo497biwsDl/DlZgAoR2WLtmQz8UIDNevC2&#10;wtT6F39Tl8VCSQiHFA2UMTap1iEvyWGY+oZYtLtvHUZZ20LbFl8S7mo9S5K5dlixNJTY0K6k/JE9&#10;nYHbV/c4ffjr+XicZ+OD3menflwZMxr22yWoSH38N/9dH6zgC738IgPo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LBUxQAAANsAAAAPAAAAAAAAAAAAAAAAAJgCAABkcnMv&#10;ZG93bnJldi54bWxQSwUGAAAAAAQABAD1AAAAigMAAAAA&#10;" strokecolor="red">
                  <v:textbox>
                    <w:txbxContent>
                      <w:p w:rsidR="004E7D3F" w:rsidRDefault="004E7D3F">
                        <w:pPr>
                          <w:pStyle w:val="BodyText2"/>
                        </w:pPr>
                        <w:smartTag w:uri="urn:schemas-microsoft-com:office:smarttags" w:element="place">
                          <w:smartTag w:uri="urn:schemas-microsoft-com:office:smarttags" w:element="PlaceName">
                            <w:r>
                              <w:t>Allegany</w:t>
                            </w:r>
                          </w:smartTag>
                          <w:r>
                            <w:t xml:space="preserve"> </w:t>
                          </w:r>
                          <w:smartTag w:uri="urn:schemas-microsoft-com:office:smarttags" w:element="PlaceType">
                            <w:r>
                              <w:t>County</w:t>
                            </w:r>
                          </w:smartTag>
                        </w:smartTag>
                        <w:r>
                          <w:t xml:space="preserve"> One Stop Operator</w:t>
                        </w:r>
                      </w:p>
                      <w:p w:rsidR="004E7D3F" w:rsidRDefault="004E7D3F">
                        <w:pPr>
                          <w:pStyle w:val="BodyText2"/>
                          <w:jc w:val="left"/>
                        </w:pPr>
                      </w:p>
                      <w:p w:rsidR="004E7D3F" w:rsidRDefault="004E7D3F">
                        <w:pPr>
                          <w:pStyle w:val="BodyText2"/>
                          <w:numPr>
                            <w:ilvl w:val="0"/>
                            <w:numId w:val="8"/>
                          </w:numPr>
                          <w:jc w:val="left"/>
                        </w:pPr>
                        <w:smartTag w:uri="urn:schemas-microsoft-com:office:smarttags" w:element="place">
                          <w:smartTag w:uri="urn:schemas-microsoft-com:office:smarttags" w:element="PlaceName">
                            <w:r>
                              <w:rPr>
                                <w:b/>
                                <w:bCs/>
                              </w:rPr>
                              <w:t>Primary</w:t>
                            </w:r>
                          </w:smartTag>
                          <w:r>
                            <w:rPr>
                              <w:b/>
                              <w:bCs/>
                            </w:rPr>
                            <w:t xml:space="preserve"> </w:t>
                          </w:r>
                          <w:smartTag w:uri="urn:schemas-microsoft-com:office:smarttags" w:element="PlaceName">
                            <w:r>
                              <w:rPr>
                                <w:b/>
                                <w:bCs/>
                              </w:rPr>
                              <w:t>Partner</w:t>
                            </w:r>
                          </w:smartTag>
                          <w:r>
                            <w:rPr>
                              <w:b/>
                              <w:bCs/>
                            </w:rPr>
                            <w:t xml:space="preserve"> </w:t>
                          </w:r>
                          <w:r>
                            <w:t xml:space="preserve"> </w:t>
                          </w:r>
                          <w:smartTag w:uri="urn:schemas-microsoft-com:office:smarttags" w:element="PlaceName">
                            <w:r>
                              <w:t>Allegany</w:t>
                            </w:r>
                          </w:smartTag>
                          <w:r>
                            <w:t xml:space="preserve"> </w:t>
                          </w:r>
                          <w:smartTag w:uri="urn:schemas-microsoft-com:office:smarttags" w:element="PlaceType">
                            <w:r>
                              <w:t>County</w:t>
                            </w:r>
                          </w:smartTag>
                        </w:smartTag>
                        <w:r>
                          <w:t xml:space="preserve"> Employment &amp; Training (WIOA Title I funded)</w:t>
                        </w:r>
                      </w:p>
                      <w:p w:rsidR="004E7D3F" w:rsidRDefault="004E7D3F">
                        <w:pPr>
                          <w:pStyle w:val="BodyText2"/>
                          <w:numPr>
                            <w:ilvl w:val="0"/>
                            <w:numId w:val="8"/>
                          </w:numPr>
                          <w:jc w:val="left"/>
                        </w:pPr>
                        <w:r>
                          <w:t>Allegany County Department of Social Services</w:t>
                        </w:r>
                      </w:p>
                      <w:p w:rsidR="004E7D3F" w:rsidRDefault="004E7D3F">
                        <w:pPr>
                          <w:pStyle w:val="BodyText2"/>
                          <w:numPr>
                            <w:ilvl w:val="0"/>
                            <w:numId w:val="8"/>
                          </w:numPr>
                          <w:jc w:val="left"/>
                        </w:pPr>
                        <w:r>
                          <w:t>NYSDOL DEWS</w:t>
                        </w:r>
                      </w:p>
                    </w:txbxContent>
                  </v:textbox>
                </v:shape>
                <v:shape id="Text Box 11" o:spid="_x0000_s1036" type="#_x0000_t202" style="position:absolute;left:6159;top:11902;width:1980;height:2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AVz8MA&#10;AADbAAAADwAAAGRycy9kb3ducmV2LnhtbERPTWvCQBC9C/6HZYRepG7iIUrqKiK0pOKlUYTehuw0&#10;CWZnQ3ZN0n/fFYTe5vE+Z7MbTSN66lxtWUG8iEAQF1bXXCq4nN9f1yCcR9bYWCYFv+Rgt51ONphq&#10;O/AX9bkvRQhhl6KCyvs2ldIVFRl0C9sSB+7HdgZ9gF0pdYdDCDeNXEZRIg3WHBoqbOlQUXHL70bB&#10;92d/O63s9Xw8Jvk8kx/5aZzXSr3Mxv0bCE+j/xc/3ZkO82N4/BIO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AVz8MAAADbAAAADwAAAAAAAAAAAAAAAACYAgAAZHJzL2Rv&#10;d25yZXYueG1sUEsFBgAAAAAEAAQA9QAAAIgDAAAAAA==&#10;" strokecolor="red">
                  <v:textbox>
                    <w:txbxContent>
                      <w:p w:rsidR="004E7D3F" w:rsidRDefault="004E7D3F">
                        <w:pPr>
                          <w:pStyle w:val="BodyText2"/>
                        </w:pPr>
                        <w:smartTag w:uri="urn:schemas-microsoft-com:office:smarttags" w:element="place">
                          <w:smartTag w:uri="urn:schemas-microsoft-com:office:smarttags" w:element="PlaceName">
                            <w:r>
                              <w:t>Cattaraugus</w:t>
                            </w:r>
                          </w:smartTag>
                          <w:r>
                            <w:t xml:space="preserve"> </w:t>
                          </w:r>
                          <w:smartTag w:uri="urn:schemas-microsoft-com:office:smarttags" w:element="PlaceType">
                            <w:r>
                              <w:t>County</w:t>
                            </w:r>
                          </w:smartTag>
                        </w:smartTag>
                        <w:r>
                          <w:t xml:space="preserve"> Youth Services Providers</w:t>
                        </w:r>
                      </w:p>
                      <w:p w:rsidR="004E7D3F" w:rsidRDefault="004E7D3F">
                        <w:pPr>
                          <w:pStyle w:val="BodyText2"/>
                        </w:pPr>
                      </w:p>
                      <w:p w:rsidR="004E7D3F" w:rsidRDefault="004E7D3F">
                        <w:pPr>
                          <w:pStyle w:val="BodyText2"/>
                          <w:numPr>
                            <w:ilvl w:val="0"/>
                            <w:numId w:val="8"/>
                          </w:numPr>
                          <w:jc w:val="left"/>
                        </w:pPr>
                        <w:r>
                          <w:t xml:space="preserve">Cattaraugus County Department of Social Services </w:t>
                        </w:r>
                      </w:p>
                      <w:p w:rsidR="004E7D3F" w:rsidRDefault="004E7D3F">
                        <w:pPr>
                          <w:pStyle w:val="BodyText2"/>
                        </w:pPr>
                      </w:p>
                    </w:txbxContent>
                  </v:textbox>
                </v:shape>
                <v:shape id="Text Box 12" o:spid="_x0000_s1037" type="#_x0000_t202" style="position:absolute;left:8319;top:11902;width:1980;height:2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KLuMMA&#10;AADbAAAADwAAAGRycy9kb3ducmV2LnhtbERPTWvCQBC9C/6HZQQv0myag0rqKiK0RPHSRITehuw0&#10;CWZnQ3Yb03/fFYTe5vE+Z7MbTSsG6l1jWcFrFIMgLq1uuFJwKd5f1iCcR9bYWiYFv+Rgt51ONphq&#10;e+dPGnJfiRDCLkUFtfddKqUrazLoItsRB+7b9gZ9gH0ldY/3EG5amcTxUhpsODTU2NGhpvKW/xgF&#10;X8fhdl7Za3E6LfNFJj/y87holJrPxv0bCE+j/xc/3ZkO8xN4/BIO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KLuMMAAADbAAAADwAAAAAAAAAAAAAAAACYAgAAZHJzL2Rv&#10;d25yZXYueG1sUEsFBgAAAAAEAAQA9QAAAIgDAAAAAA==&#10;" strokecolor="red">
                  <v:textbox>
                    <w:txbxContent>
                      <w:p w:rsidR="004E7D3F" w:rsidRDefault="004E7D3F">
                        <w:pPr>
                          <w:pStyle w:val="BodyText2"/>
                        </w:pPr>
                        <w:smartTag w:uri="urn:schemas-microsoft-com:office:smarttags" w:element="place">
                          <w:smartTag w:uri="urn:schemas-microsoft-com:office:smarttags" w:element="PlaceName">
                            <w:r>
                              <w:t>Allegany</w:t>
                            </w:r>
                          </w:smartTag>
                          <w:r>
                            <w:t xml:space="preserve"> </w:t>
                          </w:r>
                          <w:smartTag w:uri="urn:schemas-microsoft-com:office:smarttags" w:element="PlaceType">
                            <w:r>
                              <w:t>County</w:t>
                            </w:r>
                          </w:smartTag>
                        </w:smartTag>
                        <w:r>
                          <w:t xml:space="preserve"> Youth Services Providers</w:t>
                        </w:r>
                      </w:p>
                      <w:p w:rsidR="004E7D3F" w:rsidRDefault="004E7D3F">
                        <w:pPr>
                          <w:pStyle w:val="BodyText2"/>
                        </w:pPr>
                      </w:p>
                      <w:p w:rsidR="004E7D3F" w:rsidRDefault="004E7D3F">
                        <w:pPr>
                          <w:pStyle w:val="BodyText2"/>
                          <w:numPr>
                            <w:ilvl w:val="0"/>
                            <w:numId w:val="8"/>
                          </w:numPr>
                          <w:jc w:val="left"/>
                        </w:pPr>
                        <w:smartTag w:uri="urn:schemas-microsoft-com:office:smarttags" w:element="place">
                          <w:smartTag w:uri="urn:schemas-microsoft-com:office:smarttags" w:element="PlaceName">
                            <w:r>
                              <w:t>Allegany</w:t>
                            </w:r>
                          </w:smartTag>
                          <w:r>
                            <w:t xml:space="preserve"> </w:t>
                          </w:r>
                          <w:smartTag w:uri="urn:schemas-microsoft-com:office:smarttags" w:element="PlaceType">
                            <w:r>
                              <w:t>County</w:t>
                            </w:r>
                          </w:smartTag>
                        </w:smartTag>
                        <w:r>
                          <w:t xml:space="preserve"> Employment &amp; Training</w:t>
                        </w:r>
                      </w:p>
                      <w:p w:rsidR="004E7D3F" w:rsidRDefault="004E7D3F">
                        <w:pPr>
                          <w:pStyle w:val="BodyText2"/>
                        </w:pPr>
                      </w:p>
                    </w:txbxContent>
                  </v:textbox>
                </v:shape>
                <v:line id="Line 13" o:spid="_x0000_s1038" style="position:absolute;visibility:visible;mso-wrap-style:square" from="4899,10539" to="4899,10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W3hMAAAADbAAAADwAAAGRycy9kb3ducmV2LnhtbERPTYvCMBC9C/6HMMLeNHWFRapRRBCk&#10;F3drRY9DM7bVZlKabK3/3iwseJvH+5zluje16Kh1lWUF00kEgji3uuJCQXbcjecgnEfWWFsmBU9y&#10;sF4NB0uMtX3wD3WpL0QIYRejgtL7JpbS5SUZdBPbEAfualuDPsC2kLrFRwg3tfyMoi9psOLQUGJD&#10;25Lye/prFFyOt+S8TbskixrpTJVMD9/dSamPUb9ZgPDU+7f4373XYf4M/n4JB8jV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Z1t4TAAAAA2wAAAA8AAAAAAAAAAAAAAAAA&#10;oQIAAGRycy9kb3ducmV2LnhtbFBLBQYAAAAABAAEAPkAAACOAwAAAAA=&#10;" strokecolor="red"/>
                <v:line id="Line 14" o:spid="_x0000_s1039" style="position:absolute;visibility:visible;mso-wrap-style:square" from="2739,10921" to="9399,10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wv8MAAAADbAAAADwAAAGRycy9kb3ducmV2LnhtbERPTYvCMBC9C/6HMMLeNHWRRapRRBCk&#10;F3drRY9DM7bVZlKabK3/3iwseJvH+5zluje16Kh1lWUF00kEgji3uuJCQXbcjecgnEfWWFsmBU9y&#10;sF4NB0uMtX3wD3WpL0QIYRejgtL7JpbS5SUZdBPbEAfualuDPsC2kLrFRwg3tfyMoi9psOLQUGJD&#10;25Lye/prFFyOt+S8TbskixrpTJVMD9/dSamPUb9ZgPDU+7f4373XYf4M/n4JB8jV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mcL/DAAAAA2wAAAA8AAAAAAAAAAAAAAAAA&#10;oQIAAGRycy9kb3ducmV2LnhtbFBLBQYAAAAABAAEAPkAAACOAwAAAAA=&#10;" strokecolor="red"/>
                <v:line id="Line 15" o:spid="_x0000_s1040" style="position:absolute;visibility:visible;mso-wrap-style:square" from="7059,10921" to="7059,11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IQ6sEAAADbAAAADwAAAGRycy9kb3ducmV2LnhtbERP22rCQBB9L/gPyxT6VjeVNkh0laII&#10;rQXBCz4P2TEbmp0J2dWkf98tFHybw7nOfDn4Rt2oC7WwgZdxBoq4FFtzZeB03DxPQYWIbLERJgM/&#10;FGC5GD3MsbDS855uh1ipFMKhQAMuxrbQOpSOPIaxtMSJu0jnMSbYVdp22Kdw3+hJluXaY82pwWFL&#10;K0fl9+HqDZw/82HrJv16t5a8cl+vsu1ZjHl6HN5noCIN8S7+d3/YNP8N/n5JB+jF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ohDqwQAAANsAAAAPAAAAAAAAAAAAAAAA&#10;AKECAABkcnMvZG93bnJldi54bWxQSwUGAAAAAAQABAD5AAAAjwMAAAAA&#10;" strokecolor="red">
                  <v:stroke endarrow="block"/>
                </v:line>
                <v:shape id="Text Box 16" o:spid="_x0000_s1041" type="#_x0000_t202" style="position:absolute;left:3819;top:9235;width:1980;height: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Gkr8A&#10;AADbAAAADwAAAGRycy9kb3ducmV2LnhtbERPy6rCMBDdX/AfwghuLpoq3qrVKCoobn18wNiMbbGZ&#10;lCba+vdGEO5uDuc5i1VrSvGk2hWWFQwHEQji1OqCMwWX864/BeE8ssbSMil4kYPVsvOzwETbho/0&#10;PPlMhBB2CSrIva8SKV2ak0E3sBVx4G62NugDrDOpa2xCuCnlKIpiabDg0JBjRduc0vvpYRTcDs3v&#10;36y57v1lchzHGywm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xMaSvwAAANsAAAAPAAAAAAAAAAAAAAAAAJgCAABkcnMvZG93bnJl&#10;di54bWxQSwUGAAAAAAQABAD1AAAAhAMAAAAA&#10;" stroked="f">
                  <v:textbox>
                    <w:txbxContent>
                      <w:p w:rsidR="004E7D3F" w:rsidRDefault="004E7D3F">
                        <w:pPr>
                          <w:rPr>
                            <w:sz w:val="16"/>
                          </w:rPr>
                        </w:pPr>
                        <w:r>
                          <w:rPr>
                            <w:sz w:val="16"/>
                          </w:rPr>
                          <w:t>Grantee-WIB Agreement</w:t>
                        </w:r>
                      </w:p>
                    </w:txbxContent>
                  </v:textbox>
                </v:shape>
                <v:line id="Line 18" o:spid="_x0000_s1042" style="position:absolute;visibility:visible;mso-wrap-style:square" from="4803,9540" to="4803,9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wrBsEAAADbAAAADwAAAGRycy9kb3ducmV2LnhtbERP22rCQBB9F/yHZQp9002lpBJdpShC&#10;a6HgBZ+H7JgNzc6E7GrSv+8WCn2bw7nOcj34Rt2pC7WwgadpBoq4FFtzZeB82k3moEJEttgIk4Fv&#10;CrBejUdLLKz0fKD7MVYqhXAo0ICLsS20DqUjj2EqLXHirtJ5jAl2lbYd9incN3qWZbn2WHNqcNjS&#10;xlH5dbx5A5f3fNi7Wb/93EpeuY9n2fcsxjw+DK8LUJGG+C/+c7/ZNP8Ffn9JB+jV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PCsGwQAAANsAAAAPAAAAAAAAAAAAAAAA&#10;AKECAABkcnMvZG93bnJldi54bWxQSwUGAAAAAAQABAD5AAAAjwMAAAAA&#10;" strokecolor="red">
                  <v:stroke endarrow="block"/>
                </v:line>
                <v:line id="Line 19" o:spid="_x0000_s1043" style="position:absolute;visibility:visible;mso-wrap-style:square" from="2739,10921" to="2739,11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O/dMMAAADbAAAADwAAAGRycy9kb3ducmV2LnhtbESPQUvDQBCF70L/wzIFb3ZjkSCx21Is&#10;glYQbEvPQ3bMhmZnQnZt4r93DoK3Gd6b975ZbabYmSsNqRV2cL8owBDX4ltuHJyOL3ePYFJG9tgJ&#10;k4MfSrBZz25WWHkZ+ZOuh9wYDeFUoYOQc19Zm+pAEdNCemLVvmSImHUdGusHHDU8dnZZFKWN2LI2&#10;BOzpOVB9OXxHB+e3ctqH5bj72EnZhPcH2Y8szt3Op+0TmExT/jf/Xb96xVdY/UUHsO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jv3TDAAAA2wAAAA8AAAAAAAAAAAAA&#10;AAAAoQIAAGRycy9kb3ducmV2LnhtbFBLBQYAAAAABAAEAPkAAACRAwAAAAA=&#10;" strokecolor="red">
                  <v:stroke endarrow="block"/>
                </v:line>
                <v:line id="Line 20" o:spid="_x0000_s1044" style="position:absolute;visibility:visible;mso-wrap-style:square" from="4899,10921" to="4899,11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8a78EAAADbAAAADwAAAGRycy9kb3ducmV2LnhtbERP22rCQBB9F/yHZQp9002lhBpdpShC&#10;a6HgBZ+H7JgNzc6E7GrSv+8WCn2bw7nOcj34Rt2pC7WwgadpBoq4FFtzZeB82k1eQIWIbLERJgPf&#10;FGC9Go+WWFjp+UD3Y6xUCuFQoAEXY1toHUpHHsNUWuLEXaXzGBPsKm077FO4b/Qsy3LtsebU4LCl&#10;jaPy63jzBi7v+bB3s377uZW8ch/Psu9ZjHl8GF4XoCIN8V/8536zaf4cfn9JB+jV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7xrvwQAAANsAAAAPAAAAAAAAAAAAAAAA&#10;AKECAABkcnMvZG93bnJldi54bWxQSwUGAAAAAAQABAD5AAAAjwMAAAAA&#10;" strokecolor="red">
                  <v:stroke endarrow="block"/>
                </v:line>
                <v:line id="Line 21" o:spid="_x0000_s1045" style="position:absolute;visibility:visible;mso-wrap-style:square" from="9399,10921" to="9399,11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l5z78AAADbAAAADwAAAGRycy9kb3ducmV2LnhtbERPTWvCQBC9F/wPywje6sYgoaSuUhSh&#10;tVCoiuchO82GZmdCdjXx37uHQo+P973ajL5VN+pDI2xgMc9AEVdiG64NnE/75xdQISJbbIXJwJ0C&#10;bNaTpxWWVgb+ptsx1iqFcCjRgIuxK7UOlSOPYS4dceJ+pPcYE+xrbXscUrhvdZ5lhfbYcGpw2NHW&#10;UfV7vHoDl49iPLh82H3tpKjd51IOA4sxs+n49goq0hj/xX/ud2sgT+vTl/QD9Po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7l5z78AAADbAAAADwAAAAAAAAAAAAAAAACh&#10;AgAAZHJzL2Rvd25yZXYueG1sUEsFBgAAAAAEAAQA+QAAAI0DAAAAAA==&#10;" strokecolor="red">
                  <v:stroke endarrow="block"/>
                </v:line>
                <v:shape id="Text Box 22" o:spid="_x0000_s1046" type="#_x0000_t202" style="position:absolute;left:1854;top:11176;width:1980;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UW8QA&#10;AADbAAAADwAAAGRycy9kb3ducmV2LnhtbESPzWrDMBCE74W8g9hALyWWE9okdSObtNCQa34eYG1t&#10;bBNrZSzVP29fFQI9DjPzDbPLRtOInjpXW1awjGIQxIXVNZcKrpfvxRaE88gaG8ukYCIHWTp72mGi&#10;7cAn6s++FAHCLkEFlfdtIqUrKjLoItsSB+9mO4M+yK6UusMhwE0jV3G8lgZrDgsVtvRVUXE//xgF&#10;t+Pw8vY+5Ad/3Zxe159Yb3I7KfU8H/cfIDyN/j/8aB+1gtUS/r6EH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BlFvEAAAA2wAAAA8AAAAAAAAAAAAAAAAAmAIAAGRycy9k&#10;b3ducmV2LnhtbFBLBQYAAAAABAAEAPUAAACJAwAAAAA=&#10;" stroked="f">
                  <v:textbox>
                    <w:txbxContent>
                      <w:p w:rsidR="004E7D3F" w:rsidRDefault="004E7D3F">
                        <w:pPr>
                          <w:pStyle w:val="BodyText3"/>
                          <w:jc w:val="center"/>
                          <w:rPr>
                            <w:color w:val="auto"/>
                          </w:rPr>
                        </w:pPr>
                        <w:r>
                          <w:rPr>
                            <w:color w:val="auto"/>
                          </w:rPr>
                          <w:t>WIB-Operator Agreement</w:t>
                        </w:r>
                      </w:p>
                    </w:txbxContent>
                  </v:textbox>
                </v:shape>
                <v:shape id="Text Box 23" o:spid="_x0000_s1047" type="#_x0000_t202" style="position:absolute;left:4014;top:11169;width:1980;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MKLMEA&#10;AADbAAAADwAAAGRycy9kb3ducmV2LnhtbESP3YrCMBSE7wXfIRzBG9F0i7/VKKuw4q0/D3Bsjm2x&#10;OSlNtPXtN4Lg5TAz3zCrTWtK8aTaFZYV/IwiEMSp1QVnCi7nv+EchPPIGkvLpOBFDjbrbmeFibYN&#10;H+l58pkIEHYJKsi9rxIpXZqTQTeyFXHwbrY26IOsM6lrbALclDKOoqk0WHBYyLGiXU7p/fQwCm6H&#10;ZjBZNNe9v8yO4+kWi9nVvpTq99rfJQhPrf+GP+2DVhDH8P4Sf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TCizBAAAA2wAAAA8AAAAAAAAAAAAAAAAAmAIAAGRycy9kb3du&#10;cmV2LnhtbFBLBQYAAAAABAAEAPUAAACGAwAAAAA=&#10;" stroked="f">
                  <v:textbox>
                    <w:txbxContent>
                      <w:p w:rsidR="004E7D3F" w:rsidRDefault="004E7D3F">
                        <w:pPr>
                          <w:pStyle w:val="BodyText3"/>
                          <w:jc w:val="center"/>
                          <w:rPr>
                            <w:color w:val="auto"/>
                          </w:rPr>
                        </w:pPr>
                        <w:r>
                          <w:rPr>
                            <w:color w:val="auto"/>
                          </w:rPr>
                          <w:t>WIB-Operator Agreement</w:t>
                        </w:r>
                      </w:p>
                    </w:txbxContent>
                  </v:textbox>
                </v:shape>
                <v:shape id="Text Box 24" o:spid="_x0000_s1048" type="#_x0000_t202" style="position:absolute;left:6159;top:11169;width:1980;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vt8MA&#10;AADbAAAADwAAAGRycy9kb3ducmV2LnhtbESP3YrCMBSE74V9h3AWvJE1Xf+62zWKCoq3/jzAaXNs&#10;yzYnpYm2vr0RBC+HmfmGmS87U4kbNa60rOB7GIEgzqwuOVdwPm2/fkA4j6yxskwK7uRgufjozTHR&#10;tuUD3Y4+FwHCLkEFhfd1IqXLCjLohrYmDt7FNgZ9kE0udYNtgJtKjqJoJg2WHBYKrGlTUPZ/vBoF&#10;l307mP626c6f48NktsYyTu1dqf5nt/oD4anz7/CrvdcKRm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vt8MAAADbAAAADwAAAAAAAAAAAAAAAACYAgAAZHJzL2Rv&#10;d25yZXYueG1sUEsFBgAAAAAEAAQA9QAAAIgDAAAAAA==&#10;" stroked="f">
                  <v:textbox>
                    <w:txbxContent>
                      <w:p w:rsidR="004E7D3F" w:rsidRDefault="004E7D3F">
                        <w:pPr>
                          <w:pStyle w:val="BodyText3"/>
                          <w:jc w:val="center"/>
                          <w:rPr>
                            <w:color w:val="auto"/>
                          </w:rPr>
                        </w:pPr>
                        <w:r>
                          <w:rPr>
                            <w:color w:val="auto"/>
                          </w:rPr>
                          <w:t>Youth Contracts</w:t>
                        </w:r>
                      </w:p>
                    </w:txbxContent>
                  </v:textbox>
                </v:shape>
                <v:shape id="Text Box 25" o:spid="_x0000_s1049" type="#_x0000_t202" style="position:absolute;left:8319;top:11169;width:1980;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Y3w8QA&#10;AADbAAAADwAAAGRycy9kb3ducmV2LnhtbESP3WrCQBSE7wu+w3KE3hTdKKk/0U1oCxZvoz7AMXtM&#10;gtmzIbs1ydt3hUIvh5n5htlng2nEgzpXW1awmEcgiAuray4VXM6H2QaE88gaG8ukYCQHWTp52WOi&#10;bc85PU6+FAHCLkEFlfdtIqUrKjLo5rYlDt7NdgZ9kF0pdYd9gJtGLqNoJQ3WHBYqbOmrouJ++jEK&#10;bsf+7X3bX7/9ZZ3Hq0+s11c7KvU6HT52IDwN/j/81z5qBcsY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2N8PEAAAA2wAAAA8AAAAAAAAAAAAAAAAAmAIAAGRycy9k&#10;b3ducmV2LnhtbFBLBQYAAAAABAAEAPUAAACJAwAAAAA=&#10;" stroked="f">
                  <v:textbox>
                    <w:txbxContent>
                      <w:p w:rsidR="004E7D3F" w:rsidRDefault="004E7D3F">
                        <w:pPr>
                          <w:pStyle w:val="BodyText3"/>
                          <w:jc w:val="center"/>
                          <w:rPr>
                            <w:color w:val="auto"/>
                          </w:rPr>
                        </w:pPr>
                        <w:r>
                          <w:rPr>
                            <w:color w:val="auto"/>
                          </w:rPr>
                          <w:t>Youth Contracts</w:t>
                        </w:r>
                      </w:p>
                    </w:txbxContent>
                  </v:textbox>
                </v:shape>
              </v:group>
            </w:pict>
          </mc:Fallback>
        </mc:AlternateContent>
      </w:r>
    </w:p>
    <w:p w:rsidR="00C95EA1" w:rsidRDefault="00C95EA1">
      <w:pPr>
        <w:pStyle w:val="BodyTextIndent"/>
        <w:ind w:left="0"/>
      </w:pPr>
    </w:p>
    <w:p w:rsidR="00C95EA1" w:rsidRDefault="00C95EA1">
      <w:pPr>
        <w:pStyle w:val="BodyTextIndent"/>
        <w:ind w:left="0"/>
      </w:pPr>
    </w:p>
    <w:p w:rsidR="00C95EA1" w:rsidRDefault="00C95EA1">
      <w:pPr>
        <w:pStyle w:val="BodyTextIndent"/>
        <w:ind w:left="0"/>
      </w:pPr>
    </w:p>
    <w:p w:rsidR="00C95EA1" w:rsidRDefault="00C95EA1">
      <w:pPr>
        <w:pStyle w:val="BodyTextIndent"/>
        <w:ind w:left="0"/>
      </w:pPr>
    </w:p>
    <w:p w:rsidR="00C95EA1" w:rsidRDefault="00C95EA1">
      <w:pPr>
        <w:pStyle w:val="BodyTextIndent"/>
        <w:ind w:left="0"/>
      </w:pPr>
    </w:p>
    <w:p w:rsidR="00C95EA1" w:rsidRDefault="00C95EA1">
      <w:pPr>
        <w:pStyle w:val="BodyTextIndent"/>
        <w:ind w:left="0"/>
      </w:pPr>
    </w:p>
    <w:p w:rsidR="00C95EA1" w:rsidRDefault="00C95EA1">
      <w:pPr>
        <w:pStyle w:val="BodyTextIndent"/>
        <w:ind w:left="0"/>
      </w:pPr>
    </w:p>
    <w:p w:rsidR="00C95EA1" w:rsidRDefault="00C95EA1">
      <w:pPr>
        <w:pStyle w:val="BodyTextIndent"/>
        <w:ind w:left="0"/>
      </w:pPr>
    </w:p>
    <w:p w:rsidR="00C95EA1" w:rsidRDefault="00C95EA1">
      <w:pPr>
        <w:pStyle w:val="BodyTextIndent"/>
        <w:ind w:left="0"/>
      </w:pPr>
    </w:p>
    <w:p w:rsidR="00C95EA1" w:rsidRDefault="00C95EA1">
      <w:pPr>
        <w:pStyle w:val="BodyTextIndent"/>
        <w:ind w:left="0"/>
        <w:jc w:val="both"/>
      </w:pPr>
      <w:r>
        <w:t xml:space="preserve">A thorough filing system will be developed at the </w:t>
      </w:r>
      <w:r w:rsidR="00F71452">
        <w:t>CAWDB</w:t>
      </w:r>
      <w:r>
        <w:t xml:space="preserve"> Office to house original copies of all monitoring forms, notices and findings.  These files will be readily available to all appropriate federal and state officials for review during monitoring visit</w:t>
      </w:r>
      <w:r w:rsidR="006E3086">
        <w:t>s</w:t>
      </w:r>
      <w:r>
        <w:t xml:space="preserve"> by those respective entities.  </w:t>
      </w:r>
      <w:r w:rsidR="00F71452">
        <w:t>CAWDB</w:t>
      </w:r>
      <w:r>
        <w:t xml:space="preserve"> will notify NYSDOL of any major findings that may arise as a result of the monitoring visits.  The NYSDOL representatives assigned to our area will receive copies of appropriate findings reports.  Additionally, any findings that require corrective action plans will be discussed thoroughly with the appropriate NYSDOL representative to ensure that the </w:t>
      </w:r>
      <w:r w:rsidR="00F71452">
        <w:t>CAWDB</w:t>
      </w:r>
      <w:r>
        <w:t xml:space="preserve"> is following all appropriate and legal protocols.</w:t>
      </w:r>
    </w:p>
    <w:p w:rsidR="00C95EA1" w:rsidRPr="0018522A" w:rsidRDefault="00C95EA1" w:rsidP="00470097">
      <w:pPr>
        <w:pStyle w:val="Heading3"/>
        <w:jc w:val="center"/>
        <w:rPr>
          <w:b/>
          <w:i/>
        </w:rPr>
      </w:pPr>
      <w:r w:rsidRPr="0018522A">
        <w:rPr>
          <w:b/>
          <w:i/>
        </w:rPr>
        <w:t>Programmatic Monitoring</w:t>
      </w:r>
    </w:p>
    <w:p w:rsidR="00C95EA1" w:rsidRDefault="00C95EA1">
      <w:pPr>
        <w:pStyle w:val="Heading3"/>
        <w:jc w:val="both"/>
        <w:rPr>
          <w:u w:val="none"/>
        </w:rPr>
      </w:pPr>
      <w:r>
        <w:rPr>
          <w:u w:val="none"/>
        </w:rPr>
        <w:t xml:space="preserve">Programmatic and administrative oversight activities will include site visits, desk reviews and analyses of </w:t>
      </w:r>
      <w:r w:rsidR="006E3086">
        <w:rPr>
          <w:u w:val="none"/>
        </w:rPr>
        <w:t>all sub-recipients</w:t>
      </w:r>
      <w:r>
        <w:rPr>
          <w:u w:val="none"/>
        </w:rPr>
        <w:t>’</w:t>
      </w:r>
      <w:r w:rsidR="006E3086">
        <w:rPr>
          <w:u w:val="none"/>
        </w:rPr>
        <w:t xml:space="preserve"> </w:t>
      </w:r>
      <w:r>
        <w:rPr>
          <w:u w:val="none"/>
        </w:rPr>
        <w:t xml:space="preserve">programmatic </w:t>
      </w:r>
      <w:r w:rsidR="00030B46">
        <w:rPr>
          <w:u w:val="none"/>
        </w:rPr>
        <w:t>and</w:t>
      </w:r>
      <w:r>
        <w:rPr>
          <w:u w:val="none"/>
        </w:rPr>
        <w:t xml:space="preserve"> administrative activities, records and reports.  </w:t>
      </w:r>
      <w:r w:rsidR="00445225">
        <w:rPr>
          <w:u w:val="none"/>
        </w:rPr>
        <w:t xml:space="preserve">The </w:t>
      </w:r>
      <w:r w:rsidR="00F71452">
        <w:rPr>
          <w:u w:val="none"/>
        </w:rPr>
        <w:t>CAWDB</w:t>
      </w:r>
      <w:r>
        <w:rPr>
          <w:u w:val="none"/>
        </w:rPr>
        <w:t xml:space="preserve">’s goal in conducting these reviews is to assist </w:t>
      </w:r>
      <w:r w:rsidR="006E3086">
        <w:rPr>
          <w:u w:val="none"/>
        </w:rPr>
        <w:t xml:space="preserve">the sub-recipient </w:t>
      </w:r>
      <w:r>
        <w:rPr>
          <w:u w:val="none"/>
        </w:rPr>
        <w:t xml:space="preserve">in improving their programmatic and administrative operations while ensuring compliance with </w:t>
      </w:r>
      <w:r w:rsidR="00F71452">
        <w:rPr>
          <w:u w:val="none"/>
        </w:rPr>
        <w:t>WIOA</w:t>
      </w:r>
      <w:r>
        <w:rPr>
          <w:u w:val="none"/>
        </w:rPr>
        <w:t xml:space="preserve"> rules and regulations.  </w:t>
      </w:r>
      <w:r w:rsidR="004D3E87">
        <w:rPr>
          <w:u w:val="none"/>
        </w:rPr>
        <w:t xml:space="preserve">The </w:t>
      </w:r>
      <w:r w:rsidR="00F71452">
        <w:rPr>
          <w:u w:val="none"/>
        </w:rPr>
        <w:t>CAWDB</w:t>
      </w:r>
      <w:r>
        <w:rPr>
          <w:u w:val="none"/>
        </w:rPr>
        <w:t xml:space="preserve"> is committed to providing technical assistance to help identify potential system weaknesses before such weaknesses result in substandard performance</w:t>
      </w:r>
      <w:r w:rsidR="00445225">
        <w:rPr>
          <w:u w:val="none"/>
        </w:rPr>
        <w:t xml:space="preserve"> and will </w:t>
      </w:r>
      <w:r>
        <w:rPr>
          <w:u w:val="none"/>
        </w:rPr>
        <w:t>provide recommendations to improve operations and be available to help implement corrective measures.</w:t>
      </w:r>
    </w:p>
    <w:p w:rsidR="00C95EA1" w:rsidRDefault="00C95EA1">
      <w:pPr>
        <w:pStyle w:val="BodyTextIndent"/>
        <w:ind w:left="0"/>
        <w:jc w:val="both"/>
      </w:pPr>
      <w:r>
        <w:t>The oversight reviews will seek to ensure that the entities under review are compliant with all applicable federal and state uniform administration requirements.  Programmatic, performance and administrative reviews will be conducted to ensure that resources are efficiently and effectively used for authorized purposes and that internal controls and accounting procedures are in place to protect from waste, fraud and abuse.</w:t>
      </w:r>
    </w:p>
    <w:p w:rsidR="00F567FD" w:rsidRDefault="00F567FD">
      <w:pPr>
        <w:pStyle w:val="BodyTextIndent"/>
        <w:spacing w:before="0" w:beforeAutospacing="0" w:after="0" w:afterAutospacing="0"/>
        <w:ind w:left="0"/>
        <w:jc w:val="both"/>
      </w:pPr>
      <w:r>
        <w:t>The definition of each type of program and performance review is below along with the scheduled frequency.</w:t>
      </w:r>
    </w:p>
    <w:p w:rsidR="003F273A" w:rsidRDefault="003F273A">
      <w:pPr>
        <w:pStyle w:val="BodyTextIndent"/>
        <w:spacing w:before="0" w:beforeAutospacing="0" w:after="0" w:afterAutospacing="0"/>
        <w:ind w:left="0"/>
        <w:jc w:val="both"/>
      </w:pPr>
    </w:p>
    <w:p w:rsidR="003F273A" w:rsidRDefault="00EF6AF1">
      <w:pPr>
        <w:pStyle w:val="BodyTextIndent"/>
        <w:spacing w:before="0" w:beforeAutospacing="0" w:after="0" w:afterAutospacing="0"/>
        <w:ind w:left="0"/>
        <w:jc w:val="both"/>
      </w:pPr>
      <w:r>
        <w:rPr>
          <w:b/>
          <w:u w:val="single"/>
        </w:rPr>
        <w:t xml:space="preserve"> Adult, Dislocated Worker, TAA Review (Annually)</w:t>
      </w:r>
      <w:r>
        <w:t xml:space="preserve"> Yearly</w:t>
      </w:r>
      <w:r w:rsidR="00C655A4">
        <w:t>, the W</w:t>
      </w:r>
      <w:r w:rsidR="00F71452">
        <w:t>D</w:t>
      </w:r>
      <w:r w:rsidR="00C655A4">
        <w:t xml:space="preserve">B </w:t>
      </w:r>
      <w:r w:rsidR="00C73D49">
        <w:t xml:space="preserve">Fiscal and </w:t>
      </w:r>
      <w:r w:rsidR="00C655A4">
        <w:t xml:space="preserve">Program Monitor will conduct a  </w:t>
      </w:r>
      <w:r>
        <w:t>r</w:t>
      </w:r>
      <w:r w:rsidR="00C655A4">
        <w:t>eview  of a sample of Adult, DW</w:t>
      </w:r>
      <w:r>
        <w:t xml:space="preserve"> and TAA </w:t>
      </w:r>
      <w:r w:rsidR="00C655A4">
        <w:t xml:space="preserve">participants’ hard files </w:t>
      </w:r>
      <w:r w:rsidR="001075F5">
        <w:t xml:space="preserve">and OSOS records </w:t>
      </w:r>
      <w:r w:rsidR="00C655A4">
        <w:t>to ensure proper eligibility determination</w:t>
      </w:r>
      <w:r w:rsidR="004E42F7">
        <w:t xml:space="preserve">; to verify skills and needs assessments were given and referral to appropriate services was provided; that follow-up services are adequate; to </w:t>
      </w:r>
      <w:r w:rsidR="00867F2A">
        <w:t xml:space="preserve"> ensure that</w:t>
      </w:r>
      <w:r w:rsidR="004E42F7">
        <w:t xml:space="preserve"> data element validation</w:t>
      </w:r>
      <w:r w:rsidR="00867F2A">
        <w:t xml:space="preserve"> is consistent with WIOA guid</w:t>
      </w:r>
      <w:r w:rsidR="0032519F">
        <w:t>e</w:t>
      </w:r>
      <w:r w:rsidR="00867F2A">
        <w:t xml:space="preserve">lines </w:t>
      </w:r>
      <w:r w:rsidR="004E42F7">
        <w:t>and that there are no discrepancies with the participants’ OSOS record and the hard file.</w:t>
      </w:r>
      <w:r>
        <w:t xml:space="preserve"> Individual Training Accounts (ITA) and On the Job Trainings (OJT) will be reviewed at this time as well. </w:t>
      </w:r>
    </w:p>
    <w:p w:rsidR="004E7D3F" w:rsidRDefault="004E7D3F">
      <w:pPr>
        <w:pStyle w:val="BodyTextIndent"/>
        <w:spacing w:before="0" w:beforeAutospacing="0" w:after="0" w:afterAutospacing="0"/>
        <w:ind w:left="0"/>
        <w:jc w:val="both"/>
      </w:pPr>
    </w:p>
    <w:p w:rsidR="004E7D3F" w:rsidRPr="00E46E93" w:rsidRDefault="004E7D3F">
      <w:pPr>
        <w:pStyle w:val="BodyTextIndent"/>
        <w:spacing w:before="0" w:beforeAutospacing="0" w:after="0" w:afterAutospacing="0"/>
        <w:ind w:left="0"/>
        <w:jc w:val="both"/>
        <w:rPr>
          <w:b/>
        </w:rPr>
      </w:pPr>
      <w:r w:rsidRPr="00E46E93">
        <w:rPr>
          <w:b/>
        </w:rPr>
        <w:t>Youth Review (Annually)</w:t>
      </w:r>
    </w:p>
    <w:p w:rsidR="004E7D3F" w:rsidRDefault="004E7D3F">
      <w:pPr>
        <w:pStyle w:val="BodyTextIndent"/>
        <w:spacing w:before="0" w:beforeAutospacing="0" w:after="0" w:afterAutospacing="0"/>
        <w:ind w:left="0"/>
        <w:jc w:val="both"/>
      </w:pPr>
      <w:r>
        <w:t>Yearly, the WDB Fiscal and Program Monitor will conduct a review of a sample of Youth participants’ hard files and OSOS records to ensure proper eligibility determination, verify that skills and needs assessments were given and referrals to appropriate services were provided, that data element validation is consistent with WIOA guidelines, that follow up services are adequate and that there are no discrepancies with the participants’ OSOS record and the hard file.</w:t>
      </w:r>
    </w:p>
    <w:p w:rsidR="003F273A" w:rsidRDefault="003F273A">
      <w:pPr>
        <w:pStyle w:val="BodyTextIndent"/>
        <w:spacing w:before="0" w:beforeAutospacing="0" w:after="0" w:afterAutospacing="0"/>
        <w:ind w:left="0"/>
        <w:jc w:val="both"/>
      </w:pPr>
    </w:p>
    <w:p w:rsidR="003F273A" w:rsidRPr="00283E21" w:rsidRDefault="003F273A">
      <w:pPr>
        <w:pStyle w:val="BodyTextIndent"/>
        <w:spacing w:before="0" w:beforeAutospacing="0" w:after="0" w:afterAutospacing="0"/>
        <w:ind w:left="0"/>
        <w:jc w:val="both"/>
        <w:rPr>
          <w:b/>
          <w:u w:val="single"/>
        </w:rPr>
      </w:pPr>
      <w:r w:rsidRPr="00283E21">
        <w:rPr>
          <w:b/>
          <w:u w:val="single"/>
        </w:rPr>
        <w:lastRenderedPageBreak/>
        <w:t>Services Report (Monthly)</w:t>
      </w:r>
    </w:p>
    <w:p w:rsidR="003F273A" w:rsidRDefault="00AE2B0D">
      <w:pPr>
        <w:pStyle w:val="BodyTextIndent"/>
        <w:spacing w:before="0" w:beforeAutospacing="0" w:after="0" w:afterAutospacing="0"/>
        <w:ind w:left="0"/>
        <w:jc w:val="both"/>
      </w:pPr>
      <w:r>
        <w:t>Each month, the W</w:t>
      </w:r>
      <w:r w:rsidR="00F71452">
        <w:t>D</w:t>
      </w:r>
      <w:r w:rsidR="00E46E93">
        <w:t xml:space="preserve">B </w:t>
      </w:r>
      <w:r w:rsidR="00EF6AF1">
        <w:t>Executive Director</w:t>
      </w:r>
      <w:r>
        <w:t xml:space="preserve"> will prepare a services report to present to the Operations Oversight committee detailing information on customers served, new registrations, types of services, etc.</w:t>
      </w:r>
    </w:p>
    <w:p w:rsidR="003F273A" w:rsidRDefault="003F273A">
      <w:pPr>
        <w:pStyle w:val="BodyTextIndent"/>
        <w:spacing w:before="0" w:beforeAutospacing="0" w:after="0" w:afterAutospacing="0"/>
        <w:ind w:left="0"/>
        <w:jc w:val="both"/>
      </w:pPr>
    </w:p>
    <w:p w:rsidR="00AE2B0D" w:rsidRDefault="00AE2B0D">
      <w:pPr>
        <w:pStyle w:val="BodyTextIndent"/>
        <w:spacing w:before="0" w:beforeAutospacing="0" w:after="0" w:afterAutospacing="0"/>
        <w:ind w:left="0"/>
        <w:jc w:val="both"/>
      </w:pPr>
    </w:p>
    <w:p w:rsidR="002A40B2" w:rsidRDefault="002A40B2">
      <w:pPr>
        <w:pStyle w:val="BodyTextIndent"/>
        <w:spacing w:before="0" w:beforeAutospacing="0" w:after="0" w:afterAutospacing="0"/>
        <w:ind w:left="0"/>
        <w:jc w:val="both"/>
      </w:pPr>
    </w:p>
    <w:p w:rsidR="00531825" w:rsidRDefault="00531825">
      <w:pPr>
        <w:pStyle w:val="BodyTextIndent"/>
        <w:spacing w:before="0" w:beforeAutospacing="0" w:after="0" w:afterAutospacing="0"/>
        <w:ind w:left="0"/>
        <w:jc w:val="both"/>
      </w:pPr>
      <w:r>
        <w:rPr>
          <w:b/>
          <w:u w:val="single"/>
        </w:rPr>
        <w:t xml:space="preserve">Employability </w:t>
      </w:r>
      <w:r w:rsidR="00E46E93">
        <w:rPr>
          <w:b/>
          <w:u w:val="single"/>
        </w:rPr>
        <w:t>Profile (</w:t>
      </w:r>
      <w:r>
        <w:rPr>
          <w:b/>
          <w:u w:val="single"/>
        </w:rPr>
        <w:t>Weekly)</w:t>
      </w:r>
    </w:p>
    <w:p w:rsidR="00467761" w:rsidRDefault="00531825">
      <w:pPr>
        <w:pStyle w:val="BodyTextIndent"/>
        <w:spacing w:before="0" w:beforeAutospacing="0" w:after="0" w:afterAutospacing="0"/>
        <w:ind w:left="0"/>
        <w:jc w:val="both"/>
      </w:pPr>
      <w:r>
        <w:t>Each week, the CA</w:t>
      </w:r>
      <w:r w:rsidR="003266E1">
        <w:t>WDB</w:t>
      </w:r>
      <w:r w:rsidR="004E7D3F">
        <w:t xml:space="preserve"> Fiscal and Program Monitor</w:t>
      </w:r>
      <w:r w:rsidR="003266E1">
        <w:t xml:space="preserve"> will pull data from OSOS on new registrations in order to determine if all the required fields for the customers’ Employability Profile are complete.    The data will be sorted by county/office and then forwarded to the One Stop Manager with advisement to make the appropriate corrections.</w:t>
      </w:r>
    </w:p>
    <w:p w:rsidR="00467761" w:rsidRDefault="002C2750">
      <w:pPr>
        <w:pStyle w:val="BodyTextIndent"/>
        <w:spacing w:before="0" w:beforeAutospacing="0" w:after="0" w:afterAutospacing="0"/>
        <w:ind w:left="0"/>
        <w:jc w:val="both"/>
      </w:pPr>
      <w:r>
        <w:t xml:space="preserve">   </w:t>
      </w:r>
    </w:p>
    <w:p w:rsidR="00467761" w:rsidRDefault="00467761">
      <w:pPr>
        <w:pStyle w:val="BodyTextIndent"/>
        <w:spacing w:before="0" w:beforeAutospacing="0" w:after="0" w:afterAutospacing="0"/>
        <w:ind w:left="0"/>
        <w:jc w:val="both"/>
      </w:pPr>
    </w:p>
    <w:p w:rsidR="00F567FD" w:rsidRDefault="00AD7E8D">
      <w:pPr>
        <w:pStyle w:val="BodyTextIndent"/>
        <w:spacing w:before="0" w:beforeAutospacing="0" w:after="0" w:afterAutospacing="0"/>
        <w:ind w:left="0"/>
        <w:jc w:val="both"/>
      </w:pPr>
      <w:r>
        <w:rPr>
          <w:b/>
          <w:u w:val="single"/>
        </w:rPr>
        <w:t>Desk Reviews of Performance and Accountability</w:t>
      </w:r>
      <w:r w:rsidR="00B31B95">
        <w:rPr>
          <w:b/>
          <w:u w:val="single"/>
        </w:rPr>
        <w:t xml:space="preserve"> (Quarterly)</w:t>
      </w:r>
    </w:p>
    <w:p w:rsidR="00F567FD" w:rsidRDefault="00B31B95">
      <w:pPr>
        <w:pStyle w:val="BodyTextIndent"/>
        <w:spacing w:before="0" w:beforeAutospacing="0" w:after="0" w:afterAutospacing="0"/>
        <w:ind w:left="0"/>
        <w:jc w:val="both"/>
      </w:pPr>
      <w:r>
        <w:t xml:space="preserve">The </w:t>
      </w:r>
      <w:r w:rsidR="00F71452">
        <w:t>CAWDB</w:t>
      </w:r>
      <w:r>
        <w:t xml:space="preserve"> will pull customer and service activity data from OSOS by the 20</w:t>
      </w:r>
      <w:r w:rsidRPr="00B31B95">
        <w:rPr>
          <w:vertAlign w:val="superscript"/>
        </w:rPr>
        <w:t>th</w:t>
      </w:r>
      <w:r>
        <w:t xml:space="preserve"> of the month following the end of a quarter.  Data on all active participants in the quarter and all services provided will be compared.  This data will</w:t>
      </w:r>
      <w:r w:rsidR="00AD7E8D">
        <w:t xml:space="preserve"> be presented to NYSDOL in the form they have provided</w:t>
      </w:r>
      <w:r w:rsidR="00E46E93">
        <w:t>.</w:t>
      </w:r>
      <w:r>
        <w:t xml:space="preserve"> </w:t>
      </w:r>
    </w:p>
    <w:p w:rsidR="00F567FD" w:rsidRDefault="00F567FD">
      <w:pPr>
        <w:pStyle w:val="BodyTextIndent"/>
        <w:spacing w:before="0" w:beforeAutospacing="0" w:after="0" w:afterAutospacing="0"/>
        <w:ind w:left="0"/>
        <w:jc w:val="both"/>
      </w:pPr>
    </w:p>
    <w:p w:rsidR="00F567FD" w:rsidRPr="00F567FD" w:rsidRDefault="00F567FD">
      <w:pPr>
        <w:pStyle w:val="BodyTextIndent"/>
        <w:spacing w:before="0" w:beforeAutospacing="0" w:after="0" w:afterAutospacing="0"/>
        <w:ind w:left="0"/>
        <w:jc w:val="both"/>
        <w:rPr>
          <w:b/>
          <w:u w:val="single"/>
        </w:rPr>
      </w:pPr>
      <w:r>
        <w:rPr>
          <w:b/>
          <w:u w:val="single"/>
        </w:rPr>
        <w:t>Expenditures vs. Program Activity</w:t>
      </w:r>
      <w:r w:rsidR="00F87279">
        <w:rPr>
          <w:b/>
          <w:u w:val="single"/>
        </w:rPr>
        <w:t xml:space="preserve"> (Quarterly)</w:t>
      </w:r>
    </w:p>
    <w:p w:rsidR="00F567FD" w:rsidRDefault="00F87279">
      <w:pPr>
        <w:pStyle w:val="BodyTextIndent"/>
        <w:spacing w:before="0" w:beforeAutospacing="0" w:after="0" w:afterAutospacing="0"/>
        <w:ind w:left="0"/>
        <w:jc w:val="both"/>
      </w:pPr>
      <w:r>
        <w:t xml:space="preserve">The </w:t>
      </w:r>
      <w:r w:rsidR="00F71452">
        <w:t>CAWDB</w:t>
      </w:r>
      <w:r>
        <w:t xml:space="preserve"> will compare quarterly expenses against number of active participants and types of services quarterly to determine several factors </w:t>
      </w:r>
      <w:r w:rsidR="007B325C">
        <w:t>–</w:t>
      </w:r>
      <w:r>
        <w:t xml:space="preserve"> </w:t>
      </w:r>
      <w:r w:rsidR="007B325C">
        <w:t xml:space="preserve">program efficiency, average cost per training, </w:t>
      </w:r>
    </w:p>
    <w:p w:rsidR="00F87279" w:rsidRDefault="00F87279">
      <w:pPr>
        <w:pStyle w:val="BodyTextIndent"/>
        <w:spacing w:before="0" w:beforeAutospacing="0" w:after="0" w:afterAutospacing="0"/>
        <w:ind w:left="0"/>
        <w:jc w:val="both"/>
      </w:pPr>
    </w:p>
    <w:p w:rsidR="00F567FD" w:rsidRDefault="00015118">
      <w:pPr>
        <w:pStyle w:val="BodyTextIndent"/>
        <w:spacing w:before="0" w:beforeAutospacing="0" w:after="0" w:afterAutospacing="0"/>
        <w:ind w:left="0"/>
        <w:jc w:val="both"/>
        <w:rPr>
          <w:b/>
          <w:u w:val="single"/>
        </w:rPr>
      </w:pPr>
      <w:r>
        <w:rPr>
          <w:b/>
          <w:u w:val="single"/>
        </w:rPr>
        <w:t>One Stop Center Quality Standards</w:t>
      </w:r>
      <w:r w:rsidR="002E5BB9">
        <w:rPr>
          <w:b/>
          <w:u w:val="single"/>
        </w:rPr>
        <w:t xml:space="preserve"> (Twice a Year)</w:t>
      </w:r>
    </w:p>
    <w:p w:rsidR="007B325C" w:rsidRDefault="007B325C" w:rsidP="002E5BB9">
      <w:r>
        <w:t xml:space="preserve">In the case of the One Stop Center Quality Standards, the NYSDOL approved process will be utilized.  </w:t>
      </w:r>
      <w:r w:rsidR="002E5BB9">
        <w:t>The standards monitored are Facilities and Environmental Management, Process</w:t>
      </w:r>
      <w:r w:rsidR="002E5BB9" w:rsidRPr="00706A92">
        <w:t xml:space="preserve"> </w:t>
      </w:r>
      <w:r w:rsidR="002E5BB9" w:rsidRPr="00706A92">
        <w:lastRenderedPageBreak/>
        <w:t>Management</w:t>
      </w:r>
      <w:r w:rsidR="002E5BB9">
        <w:t xml:space="preserve"> and </w:t>
      </w:r>
      <w:r w:rsidR="002E5BB9" w:rsidRPr="00706A92">
        <w:t xml:space="preserve">Customer </w:t>
      </w:r>
      <w:r w:rsidR="002E5BB9">
        <w:t>Focus</w:t>
      </w:r>
      <w:r w:rsidR="002E5BB9" w:rsidRPr="00706A92">
        <w:t xml:space="preserve"> and Satisfaction</w:t>
      </w:r>
      <w:r w:rsidR="002E5BB9">
        <w:t xml:space="preserve">.  One visit will be scheduled and one will not be scheduled in order to better observe the </w:t>
      </w:r>
      <w:r w:rsidR="002E5BB9">
        <w:rPr>
          <w:i/>
        </w:rPr>
        <w:t xml:space="preserve">quality of initial services </w:t>
      </w:r>
      <w:r w:rsidR="002E5BB9">
        <w:t xml:space="preserve">to customers.  </w:t>
      </w:r>
      <w:r w:rsidRPr="002E5BB9">
        <w:t>The</w:t>
      </w:r>
      <w:r>
        <w:t xml:space="preserve"> One Stop Operator has been provided a copy of the NYSDOL guidance/standards associated with this process for their review and preparation.</w:t>
      </w:r>
    </w:p>
    <w:p w:rsidR="005C75A6" w:rsidRDefault="005C75A6" w:rsidP="002E5BB9"/>
    <w:p w:rsidR="005C75A6" w:rsidRPr="00A957A3" w:rsidRDefault="005C75A6" w:rsidP="002E5BB9">
      <w:pPr>
        <w:rPr>
          <w:b/>
          <w:u w:val="single"/>
        </w:rPr>
      </w:pPr>
      <w:r w:rsidRPr="00A957A3">
        <w:rPr>
          <w:b/>
          <w:u w:val="single"/>
        </w:rPr>
        <w:t>Board Compliance (Twice a Year)</w:t>
      </w:r>
    </w:p>
    <w:p w:rsidR="005C75A6" w:rsidRPr="005C75A6" w:rsidRDefault="005C75A6" w:rsidP="002E5BB9">
      <w:r>
        <w:t xml:space="preserve">The </w:t>
      </w:r>
      <w:r w:rsidR="00F71452">
        <w:t>CAWDB</w:t>
      </w:r>
      <w:r>
        <w:t xml:space="preserve"> will also monitor the Board’</w:t>
      </w:r>
      <w:r w:rsidR="00320014">
        <w:t>s compliance to by-laws, membership, and other requirements.</w:t>
      </w:r>
    </w:p>
    <w:p w:rsidR="005C75A6" w:rsidRDefault="005C75A6" w:rsidP="002E5BB9"/>
    <w:p w:rsidR="005C75A6" w:rsidRDefault="005C75A6" w:rsidP="002E5BB9">
      <w:r>
        <w:rPr>
          <w:b/>
          <w:u w:val="single"/>
        </w:rPr>
        <w:t>Other Monitoring</w:t>
      </w:r>
    </w:p>
    <w:p w:rsidR="005C75A6" w:rsidRDefault="005C75A6" w:rsidP="002E5BB9">
      <w:r>
        <w:t xml:space="preserve">The </w:t>
      </w:r>
      <w:r w:rsidR="00F71452">
        <w:t>CAWDB</w:t>
      </w:r>
      <w:r>
        <w:t xml:space="preserve"> will also monitor other items to be determined by any regulations/requirements imposed by special NYSDOL or USDOL programs instituted.  The type and frequency of these reviews may vary as mandated by the program.</w:t>
      </w:r>
    </w:p>
    <w:p w:rsidR="00470097" w:rsidRPr="005C75A6" w:rsidRDefault="00470097" w:rsidP="002E5BB9"/>
    <w:p w:rsidR="00C95EA1" w:rsidRPr="0018522A" w:rsidRDefault="00C95EA1" w:rsidP="00470097">
      <w:pPr>
        <w:pStyle w:val="BodyTextIndent"/>
        <w:spacing w:before="0" w:beforeAutospacing="0" w:after="0" w:afterAutospacing="0"/>
        <w:ind w:left="0"/>
        <w:jc w:val="center"/>
        <w:rPr>
          <w:b/>
          <w:i/>
          <w:u w:val="single"/>
        </w:rPr>
      </w:pPr>
      <w:r w:rsidRPr="0018522A">
        <w:rPr>
          <w:b/>
          <w:i/>
          <w:u w:val="single"/>
        </w:rPr>
        <w:t>Financial Monitoring</w:t>
      </w:r>
    </w:p>
    <w:p w:rsidR="00C95EA1" w:rsidRDefault="00C95EA1">
      <w:pPr>
        <w:pStyle w:val="BodyTextIndent"/>
        <w:spacing w:before="0" w:beforeAutospacing="0" w:after="0" w:afterAutospacing="0"/>
        <w:ind w:left="0"/>
        <w:jc w:val="both"/>
      </w:pPr>
      <w:r>
        <w:t xml:space="preserve">Financial oversight activities will include site visits, desk reviews and analyses of fiscal activities, records and reports.  The </w:t>
      </w:r>
      <w:r w:rsidR="00F71452">
        <w:t>CAWDB</w:t>
      </w:r>
      <w:r>
        <w:t xml:space="preserve">’s goal in conducting these reviews is to assist </w:t>
      </w:r>
      <w:r w:rsidR="0072239D">
        <w:t>sub-recipients</w:t>
      </w:r>
      <w:r>
        <w:t xml:space="preserve"> in improving their financial operations while ensuring compliance with </w:t>
      </w:r>
      <w:r w:rsidR="00F71452">
        <w:t>WIOA</w:t>
      </w:r>
      <w:r>
        <w:t xml:space="preserve"> rules and regulations.    The </w:t>
      </w:r>
      <w:r w:rsidR="00F71452">
        <w:t>CAWDB</w:t>
      </w:r>
      <w:r>
        <w:t xml:space="preserve"> is committed to providing technical assistance and to help identify potential fiscal system weaknesses before such weaknesses result in questioned costs</w:t>
      </w:r>
      <w:r w:rsidR="00445225">
        <w:t xml:space="preserve"> and will</w:t>
      </w:r>
      <w:r w:rsidR="00030B46">
        <w:t xml:space="preserve"> also</w:t>
      </w:r>
      <w:r>
        <w:t xml:space="preserve"> provide recommendations to improve operations and be available to help implement corrective measures.</w:t>
      </w:r>
    </w:p>
    <w:p w:rsidR="00C95EA1" w:rsidRDefault="00C95EA1">
      <w:pPr>
        <w:pStyle w:val="BodyTextIndent"/>
        <w:ind w:left="0"/>
        <w:jc w:val="both"/>
      </w:pPr>
      <w:r>
        <w:t xml:space="preserve">The </w:t>
      </w:r>
      <w:r w:rsidR="002E5BB9">
        <w:t xml:space="preserve">financial </w:t>
      </w:r>
      <w:r>
        <w:t xml:space="preserve">reviews will seek to ensure that the entities are in compliance with applicable uniform administration requirements and that OMB Circulars are being followed with respect to relevant cost principles. </w:t>
      </w:r>
      <w:r w:rsidR="002E5BB9">
        <w:t>R</w:t>
      </w:r>
      <w:r>
        <w:t>eviews will be conducted to ensure that resources are efficiently and effectively used for authorized purposes and that internal controls and accounting procedures are in place to protect from waste, fraud and abuse.</w:t>
      </w:r>
    </w:p>
    <w:p w:rsidR="00C95EA1" w:rsidRDefault="00C95EA1">
      <w:pPr>
        <w:pStyle w:val="BodyTextIndent"/>
        <w:ind w:left="0"/>
        <w:jc w:val="both"/>
      </w:pPr>
      <w:r>
        <w:t xml:space="preserve">The following is </w:t>
      </w:r>
      <w:r w:rsidR="00D824F3">
        <w:t xml:space="preserve">a definition of each type of monitoring and the </w:t>
      </w:r>
      <w:r w:rsidR="00F71452">
        <w:t>CAWDB</w:t>
      </w:r>
      <w:r>
        <w:t>’s planned review schedule</w:t>
      </w:r>
      <w:r w:rsidR="0072473C">
        <w:t>.</w:t>
      </w:r>
    </w:p>
    <w:p w:rsidR="00015118" w:rsidRDefault="00015118" w:rsidP="00015118">
      <w:pPr>
        <w:pStyle w:val="BodyTextIndent"/>
        <w:spacing w:before="0" w:beforeAutospacing="0" w:after="0" w:afterAutospacing="0"/>
        <w:ind w:left="0"/>
        <w:jc w:val="both"/>
      </w:pPr>
      <w:r>
        <w:rPr>
          <w:b/>
          <w:u w:val="single"/>
        </w:rPr>
        <w:t>Financial Management Review (Annually)</w:t>
      </w:r>
    </w:p>
    <w:p w:rsidR="00015118" w:rsidRDefault="00015118" w:rsidP="00D824F3">
      <w:r>
        <w:t>Once a year, the W</w:t>
      </w:r>
      <w:r w:rsidR="00953740">
        <w:t>D</w:t>
      </w:r>
      <w:r>
        <w:t xml:space="preserve">B Fiscal </w:t>
      </w:r>
      <w:r w:rsidR="00953740">
        <w:t xml:space="preserve">and Program </w:t>
      </w:r>
      <w:r>
        <w:t>Monitor will conduct a Financial Management Review (FMR</w:t>
      </w:r>
      <w:r w:rsidR="005D7803">
        <w:t>) of</w:t>
      </w:r>
      <w:r>
        <w:t xml:space="preserve"> sub-recipients to ensure fiscal integrity.  </w:t>
      </w:r>
      <w:r w:rsidR="00D824F3">
        <w:t xml:space="preserve">This review is to ensure </w:t>
      </w:r>
      <w:r w:rsidR="00D824F3">
        <w:rPr>
          <w:bCs/>
        </w:rPr>
        <w:t xml:space="preserve">the adequacy of internal controls and the reliability of the </w:t>
      </w:r>
      <w:r w:rsidR="005D7803">
        <w:rPr>
          <w:bCs/>
        </w:rPr>
        <w:t>sub recipient’s</w:t>
      </w:r>
      <w:r w:rsidR="00D824F3">
        <w:rPr>
          <w:bCs/>
        </w:rPr>
        <w:t xml:space="preserve"> financial management system as they relate to the contract.    To ensure that the </w:t>
      </w:r>
      <w:r w:rsidR="005D7803">
        <w:rPr>
          <w:bCs/>
        </w:rPr>
        <w:t>sub recipient</w:t>
      </w:r>
      <w:r w:rsidR="00D824F3">
        <w:rPr>
          <w:bCs/>
        </w:rPr>
        <w:t xml:space="preserve"> meets the terms and conditions of the contract, fiscal goals or requirements and that amounts reported are accurate, allowable, supported by documentation and properly allocated, t</w:t>
      </w:r>
      <w:r>
        <w:t xml:space="preserve">he FMR includes reviews of the following accounting processes – </w:t>
      </w:r>
    </w:p>
    <w:p w:rsidR="0072473C" w:rsidRDefault="0072473C" w:rsidP="00015118">
      <w:pPr>
        <w:pStyle w:val="BodyTextIndent"/>
        <w:numPr>
          <w:ilvl w:val="0"/>
          <w:numId w:val="10"/>
        </w:numPr>
        <w:spacing w:before="0" w:beforeAutospacing="0" w:after="0" w:afterAutospacing="0"/>
        <w:jc w:val="both"/>
        <w:sectPr w:rsidR="0072473C">
          <w:headerReference w:type="even" r:id="rId9"/>
          <w:headerReference w:type="default" r:id="rId10"/>
          <w:headerReference w:type="first" r:id="rId11"/>
          <w:pgSz w:w="12240" w:h="15840"/>
          <w:pgMar w:top="1080" w:right="1440" w:bottom="1440" w:left="1440" w:header="720" w:footer="720" w:gutter="0"/>
          <w:cols w:space="720"/>
          <w:docGrid w:linePitch="360"/>
        </w:sectPr>
      </w:pPr>
    </w:p>
    <w:p w:rsidR="00015118" w:rsidRDefault="00015118" w:rsidP="00015118">
      <w:pPr>
        <w:pStyle w:val="BodyTextIndent"/>
        <w:numPr>
          <w:ilvl w:val="0"/>
          <w:numId w:val="10"/>
        </w:numPr>
        <w:spacing w:before="0" w:beforeAutospacing="0" w:after="0" w:afterAutospacing="0"/>
        <w:jc w:val="both"/>
      </w:pPr>
      <w:r>
        <w:t>Internal Controls</w:t>
      </w:r>
    </w:p>
    <w:p w:rsidR="00015118" w:rsidRDefault="00015118" w:rsidP="00015118">
      <w:pPr>
        <w:pStyle w:val="BodyTextIndent"/>
        <w:numPr>
          <w:ilvl w:val="0"/>
          <w:numId w:val="10"/>
        </w:numPr>
        <w:spacing w:before="0" w:beforeAutospacing="0" w:after="0" w:afterAutospacing="0"/>
        <w:jc w:val="both"/>
      </w:pPr>
      <w:r>
        <w:t>Financial Transactions</w:t>
      </w:r>
    </w:p>
    <w:p w:rsidR="00015118" w:rsidRDefault="00015118" w:rsidP="00015118">
      <w:pPr>
        <w:pStyle w:val="BodyTextIndent"/>
        <w:numPr>
          <w:ilvl w:val="0"/>
          <w:numId w:val="10"/>
        </w:numPr>
        <w:spacing w:before="0" w:beforeAutospacing="0" w:after="0" w:afterAutospacing="0"/>
        <w:jc w:val="both"/>
      </w:pPr>
      <w:r>
        <w:t>Cash Management</w:t>
      </w:r>
    </w:p>
    <w:p w:rsidR="00015118" w:rsidRDefault="00015118" w:rsidP="00015118">
      <w:pPr>
        <w:pStyle w:val="BodyTextIndent"/>
        <w:numPr>
          <w:ilvl w:val="0"/>
          <w:numId w:val="10"/>
        </w:numPr>
        <w:spacing w:before="0" w:beforeAutospacing="0" w:after="0" w:afterAutospacing="0"/>
        <w:jc w:val="both"/>
      </w:pPr>
      <w:r>
        <w:t>Cost Allocation</w:t>
      </w:r>
    </w:p>
    <w:p w:rsidR="00015118" w:rsidRDefault="00015118" w:rsidP="00015118">
      <w:pPr>
        <w:pStyle w:val="BodyTextIndent"/>
        <w:numPr>
          <w:ilvl w:val="0"/>
          <w:numId w:val="10"/>
        </w:numPr>
        <w:spacing w:before="0" w:beforeAutospacing="0" w:after="0" w:afterAutospacing="0"/>
        <w:jc w:val="both"/>
      </w:pPr>
      <w:r>
        <w:t>Cost Allowability/Limitations</w:t>
      </w:r>
    </w:p>
    <w:p w:rsidR="0072473C" w:rsidRDefault="0072473C" w:rsidP="002E5BB9">
      <w:pPr>
        <w:pStyle w:val="BodyTextIndent"/>
        <w:spacing w:before="0" w:beforeAutospacing="0" w:after="0" w:afterAutospacing="0"/>
        <w:ind w:left="0"/>
        <w:jc w:val="both"/>
        <w:sectPr w:rsidR="0072473C" w:rsidSect="0072473C">
          <w:type w:val="continuous"/>
          <w:pgSz w:w="12240" w:h="15840"/>
          <w:pgMar w:top="1080" w:right="1440" w:bottom="1440" w:left="1440" w:header="720" w:footer="720" w:gutter="0"/>
          <w:cols w:num="2" w:space="720"/>
          <w:docGrid w:linePitch="360"/>
        </w:sectPr>
      </w:pPr>
    </w:p>
    <w:p w:rsidR="002E5BB9" w:rsidRDefault="002E5BB9" w:rsidP="002E5BB9">
      <w:pPr>
        <w:pStyle w:val="BodyTextIndent"/>
        <w:spacing w:before="0" w:beforeAutospacing="0" w:after="0" w:afterAutospacing="0"/>
        <w:ind w:left="0"/>
        <w:jc w:val="both"/>
      </w:pPr>
    </w:p>
    <w:p w:rsidR="00015118" w:rsidRDefault="00015118" w:rsidP="002E5BB9">
      <w:pPr>
        <w:pStyle w:val="BodyTextIndent"/>
        <w:spacing w:before="0" w:beforeAutospacing="0" w:after="0" w:afterAutospacing="0"/>
        <w:ind w:left="0"/>
        <w:jc w:val="both"/>
        <w:rPr>
          <w:b/>
          <w:u w:val="single"/>
        </w:rPr>
      </w:pPr>
      <w:r>
        <w:rPr>
          <w:b/>
          <w:u w:val="single"/>
        </w:rPr>
        <w:t>Property &amp; Procurement (Every Two Years</w:t>
      </w:r>
      <w:r w:rsidR="00C12E1C">
        <w:rPr>
          <w:b/>
          <w:u w:val="single"/>
        </w:rPr>
        <w:t xml:space="preserve"> From the Last Period Reviewed</w:t>
      </w:r>
      <w:r>
        <w:rPr>
          <w:b/>
          <w:u w:val="single"/>
        </w:rPr>
        <w:t>)</w:t>
      </w:r>
    </w:p>
    <w:p w:rsidR="002E5BB9" w:rsidRDefault="002E5BB9" w:rsidP="002E5BB9">
      <w:pPr>
        <w:pStyle w:val="BodyTextIndent"/>
        <w:spacing w:before="0" w:beforeAutospacing="0" w:after="0" w:afterAutospacing="0"/>
        <w:ind w:left="0"/>
        <w:jc w:val="both"/>
      </w:pPr>
      <w:r>
        <w:t xml:space="preserve">Every two years, the </w:t>
      </w:r>
      <w:r w:rsidR="00F71452">
        <w:t>CAWDB</w:t>
      </w:r>
      <w:r>
        <w:t xml:space="preserve"> will review sub-recipients property management processes in order to ensure the following:</w:t>
      </w:r>
    </w:p>
    <w:p w:rsidR="002E5BB9" w:rsidRDefault="002E5BB9" w:rsidP="0072473C">
      <w:pPr>
        <w:pStyle w:val="Header"/>
        <w:numPr>
          <w:ilvl w:val="0"/>
          <w:numId w:val="15"/>
        </w:numPr>
        <w:tabs>
          <w:tab w:val="clear" w:pos="4320"/>
          <w:tab w:val="left" w:pos="2880"/>
          <w:tab w:val="left" w:pos="8640"/>
        </w:tabs>
        <w:rPr>
          <w:bCs/>
          <w:snapToGrid w:val="0"/>
        </w:rPr>
      </w:pPr>
      <w:r>
        <w:rPr>
          <w:bCs/>
          <w:snapToGrid w:val="0"/>
        </w:rPr>
        <w:t>Maintains property management records that provide detailed information on each piece of equipment</w:t>
      </w:r>
    </w:p>
    <w:p w:rsidR="002E5BB9" w:rsidRDefault="002E5BB9" w:rsidP="0072473C">
      <w:pPr>
        <w:pStyle w:val="Header"/>
        <w:numPr>
          <w:ilvl w:val="0"/>
          <w:numId w:val="15"/>
        </w:numPr>
        <w:tabs>
          <w:tab w:val="clear" w:pos="4320"/>
          <w:tab w:val="left" w:pos="741"/>
          <w:tab w:val="left" w:pos="2880"/>
          <w:tab w:val="left" w:pos="8640"/>
        </w:tabs>
        <w:rPr>
          <w:bCs/>
          <w:snapToGrid w:val="0"/>
        </w:rPr>
      </w:pPr>
      <w:r>
        <w:rPr>
          <w:bCs/>
          <w:snapToGrid w:val="0"/>
        </w:rPr>
        <w:t>Conducts a physical inventory and reconciles results with property management records at least once every two years</w:t>
      </w:r>
    </w:p>
    <w:p w:rsidR="002E5BB9" w:rsidRDefault="002E5BB9" w:rsidP="0072473C">
      <w:pPr>
        <w:pStyle w:val="Header"/>
        <w:numPr>
          <w:ilvl w:val="0"/>
          <w:numId w:val="15"/>
        </w:numPr>
        <w:tabs>
          <w:tab w:val="clear" w:pos="4320"/>
          <w:tab w:val="left" w:pos="1197"/>
          <w:tab w:val="left" w:pos="2880"/>
          <w:tab w:val="left" w:pos="8640"/>
        </w:tabs>
        <w:rPr>
          <w:bCs/>
          <w:snapToGrid w:val="0"/>
        </w:rPr>
      </w:pPr>
      <w:r>
        <w:rPr>
          <w:bCs/>
          <w:snapToGrid w:val="0"/>
        </w:rPr>
        <w:t>Has a control system in place to ensure adequate safeguards to prevent loss, damage or theft of the property</w:t>
      </w:r>
    </w:p>
    <w:p w:rsidR="002E5BB9" w:rsidRDefault="002E5BB9" w:rsidP="0072473C">
      <w:pPr>
        <w:pStyle w:val="Header"/>
        <w:numPr>
          <w:ilvl w:val="0"/>
          <w:numId w:val="15"/>
        </w:numPr>
        <w:tabs>
          <w:tab w:val="clear" w:pos="1152"/>
          <w:tab w:val="clear" w:pos="4320"/>
          <w:tab w:val="left" w:pos="1140"/>
          <w:tab w:val="left" w:pos="2880"/>
          <w:tab w:val="left" w:pos="8640"/>
        </w:tabs>
        <w:rPr>
          <w:bCs/>
          <w:snapToGrid w:val="0"/>
        </w:rPr>
      </w:pPr>
      <w:r>
        <w:rPr>
          <w:bCs/>
          <w:snapToGrid w:val="0"/>
        </w:rPr>
        <w:t>Has adequate maintenance procedures to keep the property in good condition</w:t>
      </w:r>
    </w:p>
    <w:p w:rsidR="0072473C" w:rsidRDefault="0072473C" w:rsidP="002E5BB9">
      <w:pPr>
        <w:pStyle w:val="BodyTextIndent"/>
        <w:spacing w:before="0" w:beforeAutospacing="0" w:after="0" w:afterAutospacing="0"/>
        <w:ind w:left="0"/>
        <w:jc w:val="both"/>
      </w:pPr>
    </w:p>
    <w:p w:rsidR="002E5BB9" w:rsidRDefault="002E5BB9" w:rsidP="002E5BB9">
      <w:pPr>
        <w:pStyle w:val="BodyTextIndent"/>
        <w:spacing w:before="0" w:beforeAutospacing="0" w:after="0" w:afterAutospacing="0"/>
        <w:ind w:left="0"/>
        <w:jc w:val="both"/>
      </w:pPr>
      <w:r>
        <w:t>In addition, this review will be coupled with the procurement review to ensure that each sub-recipient adheres to the following:</w:t>
      </w:r>
    </w:p>
    <w:p w:rsidR="002E5BB9" w:rsidRDefault="002E5BB9" w:rsidP="002E5BB9">
      <w:pPr>
        <w:numPr>
          <w:ilvl w:val="0"/>
          <w:numId w:val="16"/>
        </w:numPr>
      </w:pPr>
      <w:r>
        <w:t xml:space="preserve">Procurement policies and procedures are comprehensive and address certain topics referenced in One-Stop Comprehensive Financial Management Technical Assistance Guide (TAG) </w:t>
      </w:r>
    </w:p>
    <w:p w:rsidR="002E5BB9" w:rsidRDefault="002E5BB9" w:rsidP="002E5BB9">
      <w:pPr>
        <w:numPr>
          <w:ilvl w:val="0"/>
          <w:numId w:val="16"/>
        </w:numPr>
        <w:rPr>
          <w:b/>
        </w:rPr>
      </w:pPr>
      <w:r>
        <w:t>Procurement actions follow stated policies and procedures</w:t>
      </w:r>
    </w:p>
    <w:p w:rsidR="002E5BB9" w:rsidRDefault="002E5BB9" w:rsidP="002E5BB9">
      <w:pPr>
        <w:numPr>
          <w:ilvl w:val="0"/>
          <w:numId w:val="16"/>
        </w:numPr>
        <w:rPr>
          <w:b/>
        </w:rPr>
      </w:pPr>
      <w:r>
        <w:t>Procurement activities are properly supported and documented</w:t>
      </w:r>
    </w:p>
    <w:p w:rsidR="002E5BB9" w:rsidRPr="00470097" w:rsidRDefault="002E5BB9" w:rsidP="002E5BB9">
      <w:pPr>
        <w:numPr>
          <w:ilvl w:val="0"/>
          <w:numId w:val="16"/>
        </w:numPr>
        <w:rPr>
          <w:b/>
        </w:rPr>
      </w:pPr>
      <w:r>
        <w:t xml:space="preserve">Contracts contain provisions per the TAG </w:t>
      </w:r>
    </w:p>
    <w:p w:rsidR="00C12E1C" w:rsidRDefault="00C12E1C" w:rsidP="0018522A">
      <w:pPr>
        <w:rPr>
          <w:b/>
        </w:rPr>
      </w:pPr>
    </w:p>
    <w:p w:rsidR="002E5BB9" w:rsidRDefault="00015118" w:rsidP="002E5BB9">
      <w:pPr>
        <w:pStyle w:val="BodyTextIndent"/>
        <w:spacing w:before="0" w:beforeAutospacing="0" w:after="0" w:afterAutospacing="0"/>
        <w:ind w:left="0"/>
        <w:jc w:val="both"/>
        <w:rPr>
          <w:b/>
          <w:u w:val="single"/>
        </w:rPr>
      </w:pPr>
      <w:r>
        <w:rPr>
          <w:b/>
          <w:u w:val="single"/>
        </w:rPr>
        <w:t>Financial Reporting/Desk Reviews (Monthly)</w:t>
      </w:r>
    </w:p>
    <w:p w:rsidR="00015118" w:rsidRDefault="00F71452" w:rsidP="002E5BB9">
      <w:pPr>
        <w:pStyle w:val="BodyTextIndent"/>
        <w:spacing w:before="0" w:beforeAutospacing="0" w:after="0" w:afterAutospacing="0"/>
        <w:ind w:left="0"/>
        <w:jc w:val="both"/>
      </w:pPr>
      <w:r>
        <w:t>CAWDB</w:t>
      </w:r>
      <w:r w:rsidR="00015118">
        <w:t xml:space="preserve"> will indirectly monitor fiscal performance monthly (through an internal desk review process comparing expenses to budget) in addition to the on-site activities.  Sub-recipients will prepare and file the appropriate fiscal reports to the </w:t>
      </w:r>
      <w:r>
        <w:t>CAWDB</w:t>
      </w:r>
      <w:r w:rsidR="00015118">
        <w:t xml:space="preserve"> Office no later than the 15</w:t>
      </w:r>
      <w:r w:rsidR="00015118">
        <w:rPr>
          <w:vertAlign w:val="superscript"/>
        </w:rPr>
        <w:t>th</w:t>
      </w:r>
      <w:r w:rsidR="00015118">
        <w:t xml:space="preserve"> of each month, or the first business day following the 15</w:t>
      </w:r>
      <w:r w:rsidR="00015118">
        <w:rPr>
          <w:vertAlign w:val="superscript"/>
        </w:rPr>
        <w:t>th</w:t>
      </w:r>
      <w:r w:rsidR="00015118">
        <w:t xml:space="preserve"> if it should fall on a weekend.</w:t>
      </w:r>
      <w:r w:rsidR="00B171D6">
        <w:t xml:space="preserve">  </w:t>
      </w:r>
      <w:r>
        <w:t>CAWDB</w:t>
      </w:r>
      <w:r w:rsidR="00015118">
        <w:t xml:space="preserve"> will analyze these reports and issue a Contract Voucher Status to the sub-recipient by the 25</w:t>
      </w:r>
      <w:r w:rsidR="00015118">
        <w:rPr>
          <w:vertAlign w:val="superscript"/>
        </w:rPr>
        <w:t>th</w:t>
      </w:r>
      <w:r w:rsidR="00015118">
        <w:t xml:space="preserve"> of the month, or the first business day following the 25</w:t>
      </w:r>
      <w:r w:rsidR="00015118">
        <w:rPr>
          <w:vertAlign w:val="superscript"/>
        </w:rPr>
        <w:t>th</w:t>
      </w:r>
      <w:r w:rsidR="00015118">
        <w:t xml:space="preserve"> if it should fall on a weekend.  These internal monthly desk reviews will compare the sub-recipient’s progress against budget to assist in ensuring that the LW</w:t>
      </w:r>
      <w:r w:rsidR="00953740">
        <w:t>D</w:t>
      </w:r>
      <w:r w:rsidR="00015118">
        <w:t xml:space="preserve">A will achieve the expenditure goal established by NYSDOL.  The internal monthly desk reviews comparing expenses to budget will be reviewed by the Executive Committee to ensure acceptable progress towards fiscal goals and standards established by the </w:t>
      </w:r>
      <w:r>
        <w:t>CAWDB</w:t>
      </w:r>
      <w:r w:rsidR="00015118">
        <w:t xml:space="preserve">. </w:t>
      </w:r>
    </w:p>
    <w:p w:rsidR="002E5BB9" w:rsidRDefault="002E5BB9" w:rsidP="002E5BB9">
      <w:pPr>
        <w:pStyle w:val="BodyTextIndent"/>
        <w:spacing w:before="0" w:beforeAutospacing="0" w:after="0" w:afterAutospacing="0"/>
        <w:ind w:left="0"/>
        <w:jc w:val="both"/>
      </w:pPr>
    </w:p>
    <w:p w:rsidR="00015118" w:rsidRDefault="00015118" w:rsidP="002E5BB9">
      <w:pPr>
        <w:pStyle w:val="BodyTextIndent"/>
        <w:spacing w:before="0" w:beforeAutospacing="0" w:after="0" w:afterAutospacing="0"/>
        <w:ind w:left="0"/>
        <w:jc w:val="both"/>
        <w:rPr>
          <w:b/>
          <w:u w:val="single"/>
        </w:rPr>
      </w:pPr>
      <w:r>
        <w:rPr>
          <w:b/>
          <w:u w:val="single"/>
        </w:rPr>
        <w:t>Sub-Recipient</w:t>
      </w:r>
      <w:r w:rsidR="00DF5D85">
        <w:rPr>
          <w:b/>
          <w:u w:val="single"/>
        </w:rPr>
        <w:t xml:space="preserve"> Sub-Contract</w:t>
      </w:r>
      <w:r>
        <w:rPr>
          <w:b/>
          <w:u w:val="single"/>
        </w:rPr>
        <w:t xml:space="preserve"> Monitoring (Annually)</w:t>
      </w:r>
    </w:p>
    <w:p w:rsidR="00015118" w:rsidRPr="003B1DF7" w:rsidRDefault="00D824F3" w:rsidP="002E5BB9">
      <w:pPr>
        <w:pStyle w:val="BodyTextIndent"/>
        <w:spacing w:before="0" w:beforeAutospacing="0" w:after="0" w:afterAutospacing="0"/>
        <w:ind w:left="0"/>
        <w:jc w:val="both"/>
      </w:pPr>
      <w:r w:rsidRPr="003B1DF7">
        <w:t xml:space="preserve">The </w:t>
      </w:r>
      <w:r w:rsidR="00F71452">
        <w:t>CAWDB</w:t>
      </w:r>
      <w:r w:rsidRPr="003B1DF7">
        <w:t xml:space="preserve"> will perform sub-recipient monitoring annually to ensure that if there are any sub-contracts that the following standards are followed:</w:t>
      </w:r>
    </w:p>
    <w:p w:rsidR="00D824F3" w:rsidRDefault="00D824F3" w:rsidP="00D824F3">
      <w:pPr>
        <w:numPr>
          <w:ilvl w:val="0"/>
          <w:numId w:val="18"/>
        </w:numPr>
      </w:pPr>
      <w:r>
        <w:t xml:space="preserve">The </w:t>
      </w:r>
      <w:r w:rsidR="005D7803">
        <w:t>sub recipient</w:t>
      </w:r>
      <w:r>
        <w:t xml:space="preserve"> has developed and implemented </w:t>
      </w:r>
      <w:r w:rsidR="00F71452">
        <w:t>WIOA</w:t>
      </w:r>
      <w:r>
        <w:t xml:space="preserve">-compliant policies, procedures, and plans for monitoring their </w:t>
      </w:r>
      <w:r w:rsidR="005D7803">
        <w:t>sub recipients</w:t>
      </w:r>
      <w:r>
        <w:t xml:space="preserve"> </w:t>
      </w:r>
    </w:p>
    <w:p w:rsidR="00D824F3" w:rsidRDefault="00D824F3" w:rsidP="00D824F3">
      <w:pPr>
        <w:numPr>
          <w:ilvl w:val="0"/>
          <w:numId w:val="18"/>
        </w:numPr>
      </w:pPr>
      <w:r>
        <w:t xml:space="preserve">The </w:t>
      </w:r>
      <w:r w:rsidR="005D7803">
        <w:t>sub recipient’s</w:t>
      </w:r>
      <w:r>
        <w:t xml:space="preserve"> monitoring actions followed their policies, procedures and plans, and were comprehensive, timely and properly documented</w:t>
      </w:r>
    </w:p>
    <w:p w:rsidR="00D824F3" w:rsidRDefault="00D824F3" w:rsidP="00D824F3">
      <w:pPr>
        <w:numPr>
          <w:ilvl w:val="0"/>
          <w:numId w:val="18"/>
        </w:numPr>
      </w:pPr>
      <w:r>
        <w:t xml:space="preserve">The </w:t>
      </w:r>
      <w:r w:rsidR="005D7803">
        <w:t>sub recipient</w:t>
      </w:r>
      <w:r>
        <w:t xml:space="preserve"> has procedures in place and are being followed to ensure that audit requirements are being met for all their </w:t>
      </w:r>
      <w:r w:rsidR="005D7803">
        <w:t>sub recipients</w:t>
      </w:r>
    </w:p>
    <w:p w:rsidR="002E5BB9" w:rsidRDefault="002E5BB9" w:rsidP="002E5BB9">
      <w:pPr>
        <w:pStyle w:val="BodyTextIndent"/>
        <w:spacing w:before="0" w:beforeAutospacing="0" w:after="0" w:afterAutospacing="0"/>
        <w:ind w:left="0"/>
        <w:jc w:val="both"/>
        <w:rPr>
          <w:b/>
          <w:u w:val="single"/>
        </w:rPr>
      </w:pPr>
    </w:p>
    <w:p w:rsidR="00015118" w:rsidRDefault="00015118" w:rsidP="002E5BB9">
      <w:pPr>
        <w:pStyle w:val="BodyTextIndent"/>
        <w:spacing w:before="0" w:beforeAutospacing="0" w:after="0" w:afterAutospacing="0"/>
        <w:ind w:left="0"/>
        <w:jc w:val="both"/>
        <w:rPr>
          <w:b/>
          <w:u w:val="single"/>
        </w:rPr>
      </w:pPr>
      <w:r>
        <w:rPr>
          <w:b/>
          <w:u w:val="single"/>
        </w:rPr>
        <w:t>A-133 Audit Requirements (Annually)</w:t>
      </w:r>
    </w:p>
    <w:p w:rsidR="00015118" w:rsidRDefault="00015118" w:rsidP="002E5BB9">
      <w:pPr>
        <w:pStyle w:val="BodyTextIndent"/>
        <w:spacing w:before="0" w:beforeAutospacing="0" w:after="0" w:afterAutospacing="0"/>
        <w:ind w:left="0"/>
        <w:jc w:val="both"/>
        <w:rPr>
          <w:rFonts w:ascii="TimesNewRomanPSMT" w:hAnsi="TimesNewRomanPSMT"/>
        </w:rPr>
      </w:pPr>
      <w:r>
        <w:rPr>
          <w:rFonts w:ascii="TimesNewRomanPSMT" w:hAnsi="TimesNewRomanPSMT"/>
        </w:rPr>
        <w:t xml:space="preserve">The focus of the A-133 audit monitoring process will be to fulfill the OMB Circular A-133 and the USDOL Financial Management and Technical Assistance Guide (TAG) Chapter 12 requirements.  The </w:t>
      </w:r>
      <w:r w:rsidR="00F71452">
        <w:rPr>
          <w:rFonts w:ascii="TimesNewRomanPSMT" w:hAnsi="TimesNewRomanPSMT"/>
        </w:rPr>
        <w:t>CAWDB</w:t>
      </w:r>
      <w:r>
        <w:rPr>
          <w:rFonts w:ascii="TimesNewRomanPSMT" w:hAnsi="TimesNewRomanPSMT"/>
        </w:rPr>
        <w:t xml:space="preserve"> will maintain a list of all sub-recipient contracts including the fiscal year end dates.  Sub-recipients will be requested to submit a copy of their annual audit, which will be tracked by the </w:t>
      </w:r>
      <w:r w:rsidR="00F71452">
        <w:rPr>
          <w:rFonts w:ascii="TimesNewRomanPSMT" w:hAnsi="TimesNewRomanPSMT"/>
        </w:rPr>
        <w:t>CAWDB</w:t>
      </w:r>
      <w:r>
        <w:rPr>
          <w:rFonts w:ascii="TimesNewRomanPSMT" w:hAnsi="TimesNewRomanPSMT"/>
        </w:rPr>
        <w:t xml:space="preserve"> Office to ensure timely delivery. </w:t>
      </w:r>
      <w:r w:rsidR="00AF077F">
        <w:rPr>
          <w:color w:val="FF0000"/>
        </w:rPr>
        <w:t>The</w:t>
      </w:r>
      <w:r w:rsidR="00AF077F" w:rsidRPr="00A04447">
        <w:rPr>
          <w:color w:val="FF0000"/>
        </w:rPr>
        <w:t xml:space="preserve"> </w:t>
      </w:r>
      <w:r w:rsidR="00E46E93" w:rsidRPr="00A04447">
        <w:rPr>
          <w:color w:val="FF0000"/>
        </w:rPr>
        <w:t>sub recipients</w:t>
      </w:r>
      <w:r w:rsidR="00AF077F" w:rsidRPr="00A04447">
        <w:rPr>
          <w:color w:val="FF0000"/>
        </w:rPr>
        <w:t xml:space="preserve"> </w:t>
      </w:r>
      <w:r w:rsidR="00AF077F">
        <w:rPr>
          <w:color w:val="FF0000"/>
        </w:rPr>
        <w:t xml:space="preserve">must </w:t>
      </w:r>
      <w:r w:rsidR="00AF077F" w:rsidRPr="00A04447">
        <w:rPr>
          <w:color w:val="FF0000"/>
        </w:rPr>
        <w:t>submit their single audit</w:t>
      </w:r>
      <w:r w:rsidR="00AF077F">
        <w:rPr>
          <w:color w:val="FF0000"/>
        </w:rPr>
        <w:t xml:space="preserve"> report</w:t>
      </w:r>
      <w:r w:rsidR="00AF077F" w:rsidRPr="00A04447">
        <w:rPr>
          <w:color w:val="FF0000"/>
        </w:rPr>
        <w:t xml:space="preserve"> </w:t>
      </w:r>
      <w:r w:rsidR="00AF077F">
        <w:rPr>
          <w:color w:val="FF0000"/>
        </w:rPr>
        <w:t>to the CAWDB</w:t>
      </w:r>
      <w:r w:rsidR="00BB11F1">
        <w:rPr>
          <w:color w:val="FF0000"/>
        </w:rPr>
        <w:t xml:space="preserve"> Executive</w:t>
      </w:r>
      <w:r w:rsidR="00AF077F">
        <w:rPr>
          <w:color w:val="FF0000"/>
        </w:rPr>
        <w:t xml:space="preserve"> Director </w:t>
      </w:r>
      <w:r w:rsidR="00AF077F" w:rsidRPr="00A04447">
        <w:rPr>
          <w:color w:val="FF0000"/>
        </w:rPr>
        <w:t>within one month of receiving it or within nine months</w:t>
      </w:r>
      <w:r w:rsidR="003C3BFD">
        <w:rPr>
          <w:color w:val="FF0000"/>
        </w:rPr>
        <w:t xml:space="preserve"> of the end</w:t>
      </w:r>
      <w:r w:rsidR="00AF077F" w:rsidRPr="00A04447">
        <w:rPr>
          <w:color w:val="FF0000"/>
        </w:rPr>
        <w:t xml:space="preserve"> of the </w:t>
      </w:r>
      <w:r w:rsidR="00692496" w:rsidRPr="00A04447">
        <w:rPr>
          <w:color w:val="FF0000"/>
        </w:rPr>
        <w:t>sub recipient’s</w:t>
      </w:r>
      <w:r w:rsidR="00AF077F" w:rsidRPr="00A04447">
        <w:rPr>
          <w:color w:val="FF0000"/>
        </w:rPr>
        <w:t xml:space="preserve"> fiscal year. </w:t>
      </w:r>
      <w:r>
        <w:rPr>
          <w:rFonts w:ascii="TimesNewRomanPSMT" w:hAnsi="TimesNewRomanPSMT"/>
        </w:rPr>
        <w:t xml:space="preserve"> Annual audits will be formally reviewed by the </w:t>
      </w:r>
      <w:r w:rsidR="00F71452">
        <w:rPr>
          <w:rFonts w:ascii="TimesNewRomanPSMT" w:hAnsi="TimesNewRomanPSMT"/>
        </w:rPr>
        <w:t>CAWDB</w:t>
      </w:r>
      <w:r>
        <w:rPr>
          <w:rFonts w:ascii="TimesNewRomanPSMT" w:hAnsi="TimesNewRomanPSMT"/>
        </w:rPr>
        <w:t xml:space="preserve"> and any findings will be addressed.  Corrective action plans will be requested if appropriate and resolution activities will be followed as needed.</w:t>
      </w:r>
    </w:p>
    <w:p w:rsidR="00470097" w:rsidRDefault="00470097" w:rsidP="002E5BB9">
      <w:pPr>
        <w:pStyle w:val="BodyTextIndent"/>
        <w:spacing w:before="0" w:beforeAutospacing="0" w:after="0" w:afterAutospacing="0"/>
        <w:ind w:left="0"/>
        <w:jc w:val="both"/>
        <w:rPr>
          <w:rFonts w:ascii="TimesNewRomanPSMT" w:hAnsi="TimesNewRomanPSMT"/>
        </w:rPr>
      </w:pPr>
    </w:p>
    <w:p w:rsidR="00AF077F" w:rsidRDefault="00AF077F" w:rsidP="00AF077F">
      <w:pPr>
        <w:pStyle w:val="BodyTextIndent"/>
        <w:spacing w:before="0" w:beforeAutospacing="0" w:after="0" w:afterAutospacing="0"/>
        <w:ind w:left="0"/>
        <w:jc w:val="both"/>
        <w:rPr>
          <w:rFonts w:ascii="TimesNewRomanPSMT" w:hAnsi="TimesNewRomanPSMT"/>
        </w:rPr>
      </w:pPr>
      <w:r w:rsidRPr="0009003D">
        <w:rPr>
          <w:rFonts w:ascii="TimesNewRomanPSMT" w:hAnsi="TimesNewRomanPSMT"/>
          <w:color w:val="FF0000"/>
        </w:rPr>
        <w:t xml:space="preserve">The </w:t>
      </w:r>
      <w:r>
        <w:rPr>
          <w:rFonts w:ascii="TimesNewRomanPSMT" w:hAnsi="TimesNewRomanPSMT"/>
          <w:color w:val="FF0000"/>
        </w:rPr>
        <w:t>Single A</w:t>
      </w:r>
      <w:r w:rsidRPr="0009003D">
        <w:rPr>
          <w:rFonts w:ascii="TimesNewRomanPSMT" w:hAnsi="TimesNewRomanPSMT"/>
          <w:color w:val="FF0000"/>
        </w:rPr>
        <w:t xml:space="preserve">udit reports can be accessed electronically </w:t>
      </w:r>
      <w:r>
        <w:rPr>
          <w:rFonts w:ascii="TimesNewRomanPSMT" w:hAnsi="TimesNewRomanPSMT"/>
          <w:color w:val="FF0000"/>
        </w:rPr>
        <w:t xml:space="preserve">by going to the </w:t>
      </w:r>
      <w:r w:rsidRPr="0009003D">
        <w:rPr>
          <w:rFonts w:ascii="TimesNewRomanPSMT" w:hAnsi="TimesNewRomanPSMT"/>
          <w:color w:val="FF0000"/>
        </w:rPr>
        <w:t xml:space="preserve">Federal Clearinghouse website at </w:t>
      </w:r>
      <w:hyperlink r:id="rId12" w:history="1">
        <w:r w:rsidRPr="006B62EF">
          <w:rPr>
            <w:rStyle w:val="Hyperlink"/>
          </w:rPr>
          <w:t>https://harvester.census.gov/facweb/</w:t>
        </w:r>
      </w:hyperlink>
      <w:r>
        <w:rPr>
          <w:rStyle w:val="Hyperlink"/>
        </w:rPr>
        <w:t xml:space="preserve"> </w:t>
      </w:r>
      <w:r w:rsidRPr="007D2634">
        <w:rPr>
          <w:color w:val="FF0000"/>
        </w:rPr>
        <w:t xml:space="preserve">and then searching </w:t>
      </w:r>
      <w:r>
        <w:rPr>
          <w:color w:val="FF0000"/>
        </w:rPr>
        <w:t>for the</w:t>
      </w:r>
      <w:r w:rsidRPr="0009003D">
        <w:rPr>
          <w:rFonts w:ascii="TimesNewRomanPSMT" w:hAnsi="TimesNewRomanPSMT"/>
          <w:color w:val="FF0000"/>
        </w:rPr>
        <w:t xml:space="preserve"> </w:t>
      </w:r>
      <w:r w:rsidR="00E46E93" w:rsidRPr="0009003D">
        <w:rPr>
          <w:rFonts w:ascii="TimesNewRomanPSMT" w:hAnsi="TimesNewRomanPSMT"/>
          <w:color w:val="FF0000"/>
        </w:rPr>
        <w:t>sub recipients</w:t>
      </w:r>
      <w:r>
        <w:rPr>
          <w:rFonts w:ascii="TimesNewRomanPSMT" w:hAnsi="TimesNewRomanPSMT"/>
          <w:color w:val="FF0000"/>
        </w:rPr>
        <w:t xml:space="preserve"> by EIN or other key information.</w:t>
      </w:r>
      <w:r w:rsidRPr="0009003D">
        <w:rPr>
          <w:rFonts w:ascii="TimesNewRomanPSMT" w:hAnsi="TimesNewRomanPSMT"/>
          <w:color w:val="FF0000"/>
        </w:rPr>
        <w:t xml:space="preserve"> </w:t>
      </w:r>
      <w:r>
        <w:rPr>
          <w:rFonts w:ascii="TimesNewRomanPSMT" w:hAnsi="TimesNewRomanPSMT"/>
          <w:color w:val="FF0000"/>
        </w:rPr>
        <w:t>T</w:t>
      </w:r>
      <w:r w:rsidRPr="0009003D">
        <w:rPr>
          <w:color w:val="FF0000"/>
        </w:rPr>
        <w:t xml:space="preserve">his </w:t>
      </w:r>
      <w:r>
        <w:rPr>
          <w:color w:val="FF0000"/>
        </w:rPr>
        <w:t xml:space="preserve">website tracks </w:t>
      </w:r>
      <w:r w:rsidRPr="0009003D">
        <w:rPr>
          <w:color w:val="FF0000"/>
        </w:rPr>
        <w:t>the Audit Repor</w:t>
      </w:r>
      <w:r>
        <w:rPr>
          <w:color w:val="FF0000"/>
        </w:rPr>
        <w:t xml:space="preserve">ts for all </w:t>
      </w:r>
      <w:r w:rsidR="00E46E93">
        <w:rPr>
          <w:color w:val="FF0000"/>
        </w:rPr>
        <w:t>sub recipient</w:t>
      </w:r>
      <w:r>
        <w:rPr>
          <w:color w:val="FF0000"/>
        </w:rPr>
        <w:t xml:space="preserve"> entities and will allow the CAWDB to ensure that the Report is viewed in a timely manner and that there are no findings related to the financial statements, Federal award findings or other questioned cost findings per the letter of the Single auditor relating to the opinion of the letter.</w:t>
      </w:r>
    </w:p>
    <w:p w:rsidR="00AF077F" w:rsidRDefault="00AF077F" w:rsidP="002E5BB9">
      <w:pPr>
        <w:pStyle w:val="BodyTextIndent"/>
        <w:spacing w:before="0" w:beforeAutospacing="0" w:after="0" w:afterAutospacing="0"/>
        <w:ind w:left="0"/>
        <w:jc w:val="both"/>
        <w:rPr>
          <w:rFonts w:ascii="TimesNewRomanPSMT" w:hAnsi="TimesNewRomanPSMT"/>
        </w:rPr>
      </w:pPr>
    </w:p>
    <w:p w:rsidR="00AF077F" w:rsidRDefault="00AF077F" w:rsidP="002E5BB9">
      <w:pPr>
        <w:pStyle w:val="BodyTextIndent"/>
        <w:spacing w:before="0" w:beforeAutospacing="0" w:after="0" w:afterAutospacing="0"/>
        <w:ind w:left="0"/>
        <w:jc w:val="both"/>
        <w:rPr>
          <w:rFonts w:ascii="TimesNewRomanPSMT" w:hAnsi="TimesNewRomanPSMT"/>
        </w:rPr>
      </w:pPr>
    </w:p>
    <w:p w:rsidR="00C12E1C" w:rsidRPr="00C12E1C" w:rsidRDefault="00C12E1C" w:rsidP="00470097">
      <w:pPr>
        <w:pStyle w:val="BodyTextIndent"/>
        <w:spacing w:before="0" w:beforeAutospacing="0" w:after="0" w:afterAutospacing="0"/>
        <w:ind w:left="0"/>
        <w:jc w:val="both"/>
        <w:rPr>
          <w:b/>
          <w:u w:val="single"/>
        </w:rPr>
      </w:pPr>
      <w:r>
        <w:rPr>
          <w:b/>
          <w:u w:val="single"/>
        </w:rPr>
        <w:t>Procedure</w:t>
      </w:r>
    </w:p>
    <w:p w:rsidR="00C95EA1" w:rsidRDefault="002E5BB9" w:rsidP="00470097">
      <w:pPr>
        <w:pStyle w:val="BodyTextIndent"/>
        <w:spacing w:before="0" w:beforeAutospacing="0" w:after="0" w:afterAutospacing="0"/>
        <w:ind w:left="0"/>
        <w:jc w:val="both"/>
      </w:pPr>
      <w:r>
        <w:t>M</w:t>
      </w:r>
      <w:r w:rsidR="00C95EA1">
        <w:t xml:space="preserve">onitoring will be </w:t>
      </w:r>
      <w:r>
        <w:t xml:space="preserve">performed </w:t>
      </w:r>
      <w:r w:rsidR="00C95EA1">
        <w:t xml:space="preserve">at the respective entity’s office or record location.  The monitoring will require a representative sample of records to be pulled and reviewed.  The </w:t>
      </w:r>
      <w:r w:rsidR="00F71452">
        <w:t>CAWDB</w:t>
      </w:r>
      <w:r w:rsidR="0072239D">
        <w:t xml:space="preserve"> will schedule the review date allowing for at least 10 </w:t>
      </w:r>
      <w:r w:rsidR="00531825">
        <w:t xml:space="preserve">business </w:t>
      </w:r>
      <w:r w:rsidR="0072239D">
        <w:t xml:space="preserve">days advance notice </w:t>
      </w:r>
      <w:r w:rsidR="0054730E">
        <w:t xml:space="preserve">with </w:t>
      </w:r>
      <w:r w:rsidR="0072239D">
        <w:t xml:space="preserve">the </w:t>
      </w:r>
      <w:r w:rsidR="00C95EA1">
        <w:t xml:space="preserve">agency </w:t>
      </w:r>
      <w:r w:rsidR="0054730E">
        <w:t xml:space="preserve">to </w:t>
      </w:r>
      <w:r w:rsidR="00C95EA1">
        <w:t>be monitored</w:t>
      </w:r>
      <w:r>
        <w:t xml:space="preserve"> and provide a list of documents </w:t>
      </w:r>
      <w:r w:rsidR="00976268">
        <w:t xml:space="preserve">and files </w:t>
      </w:r>
      <w:r>
        <w:t>that should be available</w:t>
      </w:r>
      <w:r w:rsidR="00C95EA1">
        <w:t xml:space="preserve">  It is expected that all sub-recipients will follow all of the appropriate </w:t>
      </w:r>
      <w:r w:rsidR="00F71452">
        <w:t>WIOA</w:t>
      </w:r>
      <w:r w:rsidR="00C95EA1">
        <w:t xml:space="preserve"> </w:t>
      </w:r>
      <w:r w:rsidR="00976268">
        <w:t xml:space="preserve">programmatic, </w:t>
      </w:r>
      <w:r w:rsidR="0072239D">
        <w:t xml:space="preserve">administrative and financial </w:t>
      </w:r>
      <w:r w:rsidR="00C95EA1">
        <w:t>regulations.</w:t>
      </w:r>
    </w:p>
    <w:p w:rsidR="00C95EA1" w:rsidRDefault="00F71452">
      <w:pPr>
        <w:pStyle w:val="BodyTextIndent"/>
        <w:ind w:left="0"/>
        <w:jc w:val="both"/>
      </w:pPr>
      <w:r>
        <w:t>CAWDB</w:t>
      </w:r>
      <w:r w:rsidR="00C95EA1">
        <w:t xml:space="preserve"> will issue a report summarizing the results of the oversight activities within 15 days of the conclusion of the site visit.  The report may contain observations, findings (including any disallowed costs) and recommendations. The report will also contain the </w:t>
      </w:r>
      <w:r w:rsidR="0072239D">
        <w:t xml:space="preserve">sub-recipient’s </w:t>
      </w:r>
      <w:r w:rsidR="00C95EA1">
        <w:t xml:space="preserve">response to the observations, findings and recommendations. Depending on the nature and severity of the issues disclosed, it may be necessary for the </w:t>
      </w:r>
      <w:r w:rsidR="0072239D">
        <w:t xml:space="preserve">sub-recipient </w:t>
      </w:r>
      <w:r w:rsidR="00C95EA1">
        <w:t xml:space="preserve">to submit a formal corrective action plan. Copies of this report will be sent to NYSDOL </w:t>
      </w:r>
      <w:r w:rsidR="00976268">
        <w:t xml:space="preserve">at the same time.  </w:t>
      </w:r>
    </w:p>
    <w:p w:rsidR="00976268" w:rsidRDefault="00976268" w:rsidP="00976268">
      <w:pPr>
        <w:pStyle w:val="BodyTextIndent"/>
        <w:ind w:left="0"/>
        <w:jc w:val="both"/>
      </w:pPr>
      <w:r>
        <w:t xml:space="preserve">In those instances when </w:t>
      </w:r>
      <w:r w:rsidR="00F71452">
        <w:t>CAWDB</w:t>
      </w:r>
      <w:r>
        <w:t xml:space="preserve"> concludes that a sub-recipient’s response to a report and/or its corrective action plan is not adequate or does not satisfactorily address and resolve the issue(s) in question, </w:t>
      </w:r>
      <w:r w:rsidR="00F71452">
        <w:t>CAWDB</w:t>
      </w:r>
      <w:r>
        <w:t xml:space="preserve"> will provide written notification of this conclusion.  It will then be necessary to commence resolution activities.</w:t>
      </w:r>
    </w:p>
    <w:p w:rsidR="00976268" w:rsidRDefault="00976268">
      <w:pPr>
        <w:pStyle w:val="BodyTextIndent"/>
        <w:ind w:left="0"/>
        <w:jc w:val="both"/>
      </w:pPr>
      <w:r>
        <w:t xml:space="preserve">If the sub-recipient fails to submit a corrective action plan within the timeframe requested, the </w:t>
      </w:r>
      <w:r w:rsidR="00F71452">
        <w:t>CAWDB</w:t>
      </w:r>
      <w:r>
        <w:t xml:space="preserve"> will suspend all payments due to the sub-recipient for services until such time the plan is received.</w:t>
      </w:r>
    </w:p>
    <w:p w:rsidR="00C95EA1" w:rsidRDefault="00C95EA1">
      <w:pPr>
        <w:pStyle w:val="BodyTextIndent"/>
        <w:spacing w:before="0" w:beforeAutospacing="0" w:after="0" w:afterAutospacing="0"/>
        <w:ind w:left="0"/>
        <w:jc w:val="both"/>
        <w:rPr>
          <w:b/>
          <w:bCs/>
        </w:rPr>
      </w:pPr>
      <w:r w:rsidRPr="00C12E1C">
        <w:rPr>
          <w:b/>
          <w:bCs/>
          <w:u w:val="single"/>
        </w:rPr>
        <w:t>Resolution Activities</w:t>
      </w:r>
      <w:r w:rsidR="00D733D8">
        <w:rPr>
          <w:b/>
          <w:bCs/>
          <w:u w:val="single"/>
        </w:rPr>
        <w:t xml:space="preserve"> and Technical Assistance</w:t>
      </w:r>
    </w:p>
    <w:p w:rsidR="00C95EA1" w:rsidRDefault="00C95EA1">
      <w:pPr>
        <w:pStyle w:val="BodyTextIndent"/>
        <w:spacing w:before="0" w:beforeAutospacing="0" w:after="0" w:afterAutospacing="0"/>
        <w:ind w:left="0"/>
        <w:jc w:val="both"/>
      </w:pPr>
      <w:r>
        <w:t xml:space="preserve">Should any sub-recipient require technical assistance on any issue, the </w:t>
      </w:r>
      <w:r w:rsidR="00F71452">
        <w:t>CAWDB</w:t>
      </w:r>
      <w:r>
        <w:t xml:space="preserve"> </w:t>
      </w:r>
      <w:r w:rsidR="00E46E93">
        <w:t>Fiscal and Program Monitor</w:t>
      </w:r>
      <w:bookmarkStart w:id="0" w:name="_GoBack"/>
      <w:bookmarkEnd w:id="0"/>
      <w:r>
        <w:t xml:space="preserve"> will serve as the initial access point</w:t>
      </w:r>
      <w:r w:rsidR="00771BF3">
        <w:t xml:space="preserve"> with assistance from the Executive Director when necessary</w:t>
      </w:r>
      <w:r>
        <w:t>.  The technical assistance may require that NYSDOL representatives be contacted to ensure appropriate assistance is given.  Should intensive training be required or requested by a sub-recipient, arrangements will be negotiated with NYSDOL to provide this level of assistance as well.</w:t>
      </w:r>
    </w:p>
    <w:p w:rsidR="00C95EA1" w:rsidRDefault="00C95EA1">
      <w:pPr>
        <w:pStyle w:val="BodyTextIndent"/>
        <w:ind w:left="0"/>
        <w:jc w:val="both"/>
      </w:pPr>
      <w:r>
        <w:t xml:space="preserve">Within </w:t>
      </w:r>
      <w:r w:rsidR="00976268">
        <w:t>15</w:t>
      </w:r>
      <w:r>
        <w:t xml:space="preserve"> </w:t>
      </w:r>
      <w:r w:rsidR="00976268">
        <w:t xml:space="preserve">business </w:t>
      </w:r>
      <w:r>
        <w:t xml:space="preserve">days of the date of </w:t>
      </w:r>
      <w:r w:rsidR="00F71452">
        <w:t>CAWDB</w:t>
      </w:r>
      <w:r>
        <w:t xml:space="preserve">’s written notification that an entity’s response to a report and/or its corrective action plan was inadequate, the sub-recipient shall submit a written response, including related supporting documentation to the </w:t>
      </w:r>
      <w:r w:rsidR="00F71452">
        <w:t>CAWDB</w:t>
      </w:r>
      <w:r>
        <w:t xml:space="preserve"> Executive Committee for review and evaluation.  After such review and evaluation and within </w:t>
      </w:r>
      <w:r w:rsidR="00976268">
        <w:t>1</w:t>
      </w:r>
      <w:r>
        <w:t xml:space="preserve">0 </w:t>
      </w:r>
      <w:r w:rsidR="00976268">
        <w:t xml:space="preserve">business </w:t>
      </w:r>
      <w:r>
        <w:t>days, the Executive Committee in consultation with NYSDOL shall issue an initial determination identifying both allowed and disallowed costs (if applicable).  This initial determination shall also address the acceptability of corrective actions taken or planned to resolve administrative findings.</w:t>
      </w:r>
    </w:p>
    <w:p w:rsidR="00C95EA1" w:rsidRDefault="00C95EA1">
      <w:pPr>
        <w:pStyle w:val="BodyTextIndent"/>
        <w:ind w:left="0"/>
        <w:jc w:val="both"/>
      </w:pPr>
      <w:r>
        <w:t xml:space="preserve">The sub-recipient shall have </w:t>
      </w:r>
      <w:r w:rsidR="00976268">
        <w:t>1</w:t>
      </w:r>
      <w:r>
        <w:t xml:space="preserve">0 </w:t>
      </w:r>
      <w:r w:rsidR="00976268">
        <w:t xml:space="preserve">business </w:t>
      </w:r>
      <w:r>
        <w:t>days from the date of the initial determination to submit an additional response and provide additional evidence or documentation to justify the costs and/or address administrative findings.</w:t>
      </w:r>
    </w:p>
    <w:p w:rsidR="00C95EA1" w:rsidRDefault="00C95EA1">
      <w:pPr>
        <w:pStyle w:val="BodyTextIndent"/>
        <w:ind w:left="0"/>
        <w:jc w:val="both"/>
      </w:pPr>
      <w:r>
        <w:t xml:space="preserve">The Executive Committee will issue a final determination within </w:t>
      </w:r>
      <w:r w:rsidR="001075F5">
        <w:t>10</w:t>
      </w:r>
      <w:r w:rsidR="00976268">
        <w:t xml:space="preserve"> business</w:t>
      </w:r>
      <w:r>
        <w:t xml:space="preserve"> days of receipt of the sub-recipient’s response to the initial determination.  The final determination will identify the allowed and disallowed costs and the remaining administrative findings.  If disallowed costs remain, the final determination will establish a debt against the sub-recipient for the disallowed amount.  If administrative findings that represent a substantial violation of </w:t>
      </w:r>
      <w:r w:rsidR="00F71452">
        <w:t>WIOA</w:t>
      </w:r>
      <w:r>
        <w:t xml:space="preserve"> standards remain unresolved after the timeline specified in the initial determination, the </w:t>
      </w:r>
      <w:r w:rsidR="00F71452">
        <w:t>CAWDB</w:t>
      </w:r>
      <w:r>
        <w:t xml:space="preserve"> will take such action as necessary to terminate the contractual relationship with the sub-recipient.</w:t>
      </w:r>
    </w:p>
    <w:p w:rsidR="00C95EA1" w:rsidRDefault="00C95EA1">
      <w:pPr>
        <w:jc w:val="both"/>
        <w:rPr>
          <w:b/>
          <w:bCs/>
        </w:rPr>
      </w:pPr>
      <w:r w:rsidRPr="00C12E1C">
        <w:rPr>
          <w:b/>
          <w:bCs/>
          <w:u w:val="single"/>
        </w:rPr>
        <w:t>Staff Assigned</w:t>
      </w:r>
    </w:p>
    <w:p w:rsidR="00C95EA1" w:rsidRDefault="00C95EA1">
      <w:pPr>
        <w:jc w:val="both"/>
      </w:pPr>
      <w:r>
        <w:t xml:space="preserve">The </w:t>
      </w:r>
      <w:r w:rsidR="00F71452">
        <w:t>CAWDB</w:t>
      </w:r>
      <w:r>
        <w:t xml:space="preserve"> </w:t>
      </w:r>
      <w:r w:rsidR="00B171D6">
        <w:t xml:space="preserve">Fiscal </w:t>
      </w:r>
      <w:r>
        <w:t xml:space="preserve">and </w:t>
      </w:r>
      <w:r w:rsidR="00B171D6">
        <w:t xml:space="preserve">Program </w:t>
      </w:r>
      <w:r>
        <w:t xml:space="preserve">Monitor will be assigned monitoring </w:t>
      </w:r>
      <w:r w:rsidR="00591112">
        <w:t>responsibilities</w:t>
      </w:r>
      <w:r>
        <w:t xml:space="preserve">, with the Executive Director providing back-up support and supervision of all monitoring activities.  NYSDOL Division </w:t>
      </w:r>
      <w:r w:rsidR="00976268">
        <w:t xml:space="preserve">of Employment and Workforce Solutions (DEWS) </w:t>
      </w:r>
      <w:r>
        <w:t xml:space="preserve">staff will mentor </w:t>
      </w:r>
      <w:r w:rsidR="00F71452">
        <w:t>CAWDB</w:t>
      </w:r>
      <w:r>
        <w:t xml:space="preserve"> staff as appropriate and staff</w:t>
      </w:r>
      <w:r w:rsidR="006A24BA">
        <w:t xml:space="preserve"> </w:t>
      </w:r>
      <w:r>
        <w:t>will also attend</w:t>
      </w:r>
      <w:r w:rsidR="006A24BA">
        <w:t xml:space="preserve"> </w:t>
      </w:r>
      <w:r>
        <w:t>appropriate NYSDOL seminar and classroom training as available.</w:t>
      </w:r>
    </w:p>
    <w:p w:rsidR="00C95EA1" w:rsidRDefault="00C95EA1" w:rsidP="00591112">
      <w:pPr>
        <w:spacing w:before="100" w:beforeAutospacing="1" w:after="100" w:afterAutospacing="1"/>
        <w:jc w:val="both"/>
      </w:pPr>
    </w:p>
    <w:p w:rsidR="00C95EA1" w:rsidRDefault="00C95EA1">
      <w:pPr>
        <w:ind w:left="1440" w:hanging="1440"/>
      </w:pPr>
    </w:p>
    <w:p w:rsidR="00C95EA1" w:rsidRDefault="00C95EA1"/>
    <w:sectPr w:rsidR="00C95EA1" w:rsidSect="0072473C">
      <w:type w:val="continuous"/>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66A" w:rsidRDefault="0093466A">
      <w:r>
        <w:separator/>
      </w:r>
    </w:p>
  </w:endnote>
  <w:endnote w:type="continuationSeparator" w:id="0">
    <w:p w:rsidR="0093466A" w:rsidRDefault="00934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D3F" w:rsidRDefault="004E7D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6E93">
      <w:rPr>
        <w:rStyle w:val="PageNumber"/>
        <w:noProof/>
      </w:rPr>
      <w:t>8</w:t>
    </w:r>
    <w:r>
      <w:rPr>
        <w:rStyle w:val="PageNumber"/>
      </w:rPr>
      <w:fldChar w:fldCharType="end"/>
    </w:r>
  </w:p>
  <w:p w:rsidR="004E7D3F" w:rsidRDefault="004E7D3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66A" w:rsidRDefault="0093466A">
      <w:r>
        <w:separator/>
      </w:r>
    </w:p>
  </w:footnote>
  <w:footnote w:type="continuationSeparator" w:id="0">
    <w:p w:rsidR="0093466A" w:rsidRDefault="009346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D3F" w:rsidRDefault="004E7D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D3F" w:rsidRDefault="004E7D3F">
    <w:pPr>
      <w:pStyle w:val="Header"/>
      <w:jc w:val="right"/>
      <w:rPr>
        <w:i/>
        <w:iCs/>
        <w:color w:val="808080"/>
        <w:sz w:val="22"/>
      </w:rPr>
    </w:pPr>
    <w:r>
      <w:rPr>
        <w:i/>
        <w:iCs/>
        <w:color w:val="808080"/>
        <w:sz w:val="22"/>
      </w:rPr>
      <w:t>CAWDB Administrative, Programmatic and Fiscal Monitoring Policy</w:t>
    </w:r>
  </w:p>
  <w:p w:rsidR="004E7D3F" w:rsidRDefault="004E7D3F">
    <w:pPr>
      <w:pStyle w:val="Header"/>
      <w:jc w:val="right"/>
      <w:rPr>
        <w:i/>
        <w:iCs/>
        <w:color w:val="808080"/>
        <w:sz w:val="22"/>
      </w:rPr>
    </w:pPr>
    <w:r>
      <w:rPr>
        <w:i/>
        <w:iCs/>
        <w:color w:val="808080"/>
        <w:sz w:val="22"/>
      </w:rPr>
      <w:t>Approved by Board Resolution, 11/4/05</w:t>
    </w:r>
  </w:p>
  <w:p w:rsidR="004E7D3F" w:rsidRDefault="004E7D3F">
    <w:pPr>
      <w:pStyle w:val="Header"/>
      <w:jc w:val="right"/>
      <w:rPr>
        <w:i/>
        <w:iCs/>
        <w:color w:val="808080"/>
        <w:sz w:val="22"/>
      </w:rPr>
    </w:pPr>
    <w:r>
      <w:rPr>
        <w:i/>
        <w:iCs/>
        <w:color w:val="808080"/>
        <w:sz w:val="22"/>
      </w:rPr>
      <w:t>Amended 2/6/06; 12/2/06; 8/7/09/ 9/7/12; 11/6/15</w:t>
    </w:r>
    <w:r w:rsidR="00E46E93">
      <w:rPr>
        <w:i/>
        <w:iCs/>
        <w:color w:val="808080"/>
        <w:sz w:val="22"/>
      </w:rPr>
      <w:t>; 1/9/20</w:t>
    </w:r>
  </w:p>
  <w:p w:rsidR="004E7D3F" w:rsidRDefault="004E7D3F">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D3F" w:rsidRDefault="004E7D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22FA0"/>
    <w:multiLevelType w:val="hybridMultilevel"/>
    <w:tmpl w:val="776250AC"/>
    <w:lvl w:ilvl="0" w:tplc="DC88FFD2">
      <w:start w:val="1"/>
      <w:numFmt w:val="bullet"/>
      <w:lvlText w:val=""/>
      <w:lvlJc w:val="left"/>
      <w:pPr>
        <w:tabs>
          <w:tab w:val="num" w:pos="1152"/>
        </w:tabs>
        <w:ind w:left="1152" w:hanging="432"/>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A00D27"/>
    <w:multiLevelType w:val="hybridMultilevel"/>
    <w:tmpl w:val="9BEE68C8"/>
    <w:lvl w:ilvl="0" w:tplc="8BD4C66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2B2EE2"/>
    <w:multiLevelType w:val="hybridMultilevel"/>
    <w:tmpl w:val="B6A2FC52"/>
    <w:lvl w:ilvl="0" w:tplc="DC88FFD2">
      <w:start w:val="1"/>
      <w:numFmt w:val="bullet"/>
      <w:lvlText w:val=""/>
      <w:lvlJc w:val="left"/>
      <w:pPr>
        <w:tabs>
          <w:tab w:val="num" w:pos="1152"/>
        </w:tabs>
        <w:ind w:left="1152" w:hanging="432"/>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71473A"/>
    <w:multiLevelType w:val="hybridMultilevel"/>
    <w:tmpl w:val="8C08AA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871471"/>
    <w:multiLevelType w:val="hybridMultilevel"/>
    <w:tmpl w:val="B05A0AAA"/>
    <w:lvl w:ilvl="0" w:tplc="22C09F9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24568E"/>
    <w:multiLevelType w:val="hybridMultilevel"/>
    <w:tmpl w:val="E1E492CC"/>
    <w:lvl w:ilvl="0" w:tplc="0409000F">
      <w:start w:val="1"/>
      <w:numFmt w:val="decimal"/>
      <w:lvlText w:val="%1."/>
      <w:lvlJc w:val="left"/>
      <w:pPr>
        <w:tabs>
          <w:tab w:val="num" w:pos="720"/>
        </w:tabs>
        <w:ind w:left="720" w:hanging="360"/>
      </w:pPr>
    </w:lvl>
    <w:lvl w:ilvl="1" w:tplc="0D5E4538" w:tentative="1">
      <w:start w:val="1"/>
      <w:numFmt w:val="bullet"/>
      <w:lvlText w:val="o"/>
      <w:lvlJc w:val="left"/>
      <w:pPr>
        <w:tabs>
          <w:tab w:val="num" w:pos="1440"/>
        </w:tabs>
        <w:ind w:left="1440" w:hanging="360"/>
      </w:pPr>
      <w:rPr>
        <w:rFonts w:ascii="Courier New" w:hAnsi="Courier New" w:hint="default"/>
        <w:sz w:val="20"/>
      </w:rPr>
    </w:lvl>
    <w:lvl w:ilvl="2" w:tplc="D4C2A1A4" w:tentative="1">
      <w:start w:val="1"/>
      <w:numFmt w:val="bullet"/>
      <w:lvlText w:val=""/>
      <w:lvlJc w:val="left"/>
      <w:pPr>
        <w:tabs>
          <w:tab w:val="num" w:pos="2160"/>
        </w:tabs>
        <w:ind w:left="2160" w:hanging="360"/>
      </w:pPr>
      <w:rPr>
        <w:rFonts w:ascii="Wingdings" w:hAnsi="Wingdings" w:hint="default"/>
        <w:sz w:val="20"/>
      </w:rPr>
    </w:lvl>
    <w:lvl w:ilvl="3" w:tplc="777AE004" w:tentative="1">
      <w:start w:val="1"/>
      <w:numFmt w:val="bullet"/>
      <w:lvlText w:val=""/>
      <w:lvlJc w:val="left"/>
      <w:pPr>
        <w:tabs>
          <w:tab w:val="num" w:pos="2880"/>
        </w:tabs>
        <w:ind w:left="2880" w:hanging="360"/>
      </w:pPr>
      <w:rPr>
        <w:rFonts w:ascii="Wingdings" w:hAnsi="Wingdings" w:hint="default"/>
        <w:sz w:val="20"/>
      </w:rPr>
    </w:lvl>
    <w:lvl w:ilvl="4" w:tplc="76BC8ACA" w:tentative="1">
      <w:start w:val="1"/>
      <w:numFmt w:val="bullet"/>
      <w:lvlText w:val=""/>
      <w:lvlJc w:val="left"/>
      <w:pPr>
        <w:tabs>
          <w:tab w:val="num" w:pos="3600"/>
        </w:tabs>
        <w:ind w:left="3600" w:hanging="360"/>
      </w:pPr>
      <w:rPr>
        <w:rFonts w:ascii="Wingdings" w:hAnsi="Wingdings" w:hint="default"/>
        <w:sz w:val="20"/>
      </w:rPr>
    </w:lvl>
    <w:lvl w:ilvl="5" w:tplc="E23EF1F8" w:tentative="1">
      <w:start w:val="1"/>
      <w:numFmt w:val="bullet"/>
      <w:lvlText w:val=""/>
      <w:lvlJc w:val="left"/>
      <w:pPr>
        <w:tabs>
          <w:tab w:val="num" w:pos="4320"/>
        </w:tabs>
        <w:ind w:left="4320" w:hanging="360"/>
      </w:pPr>
      <w:rPr>
        <w:rFonts w:ascii="Wingdings" w:hAnsi="Wingdings" w:hint="default"/>
        <w:sz w:val="20"/>
      </w:rPr>
    </w:lvl>
    <w:lvl w:ilvl="6" w:tplc="7660A8CE" w:tentative="1">
      <w:start w:val="1"/>
      <w:numFmt w:val="bullet"/>
      <w:lvlText w:val=""/>
      <w:lvlJc w:val="left"/>
      <w:pPr>
        <w:tabs>
          <w:tab w:val="num" w:pos="5040"/>
        </w:tabs>
        <w:ind w:left="5040" w:hanging="360"/>
      </w:pPr>
      <w:rPr>
        <w:rFonts w:ascii="Wingdings" w:hAnsi="Wingdings" w:hint="default"/>
        <w:sz w:val="20"/>
      </w:rPr>
    </w:lvl>
    <w:lvl w:ilvl="7" w:tplc="68EA6F6E" w:tentative="1">
      <w:start w:val="1"/>
      <w:numFmt w:val="bullet"/>
      <w:lvlText w:val=""/>
      <w:lvlJc w:val="left"/>
      <w:pPr>
        <w:tabs>
          <w:tab w:val="num" w:pos="5760"/>
        </w:tabs>
        <w:ind w:left="5760" w:hanging="360"/>
      </w:pPr>
      <w:rPr>
        <w:rFonts w:ascii="Wingdings" w:hAnsi="Wingdings" w:hint="default"/>
        <w:sz w:val="20"/>
      </w:rPr>
    </w:lvl>
    <w:lvl w:ilvl="8" w:tplc="2CB2FF5E"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6E157D"/>
    <w:multiLevelType w:val="hybridMultilevel"/>
    <w:tmpl w:val="328C9D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3117C91"/>
    <w:multiLevelType w:val="hybridMultilevel"/>
    <w:tmpl w:val="10AC01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9A905CD"/>
    <w:multiLevelType w:val="hybridMultilevel"/>
    <w:tmpl w:val="71902CF6"/>
    <w:lvl w:ilvl="0" w:tplc="FFFFFFFF">
      <w:start w:val="1"/>
      <w:numFmt w:val="bullet"/>
      <w:lvlText w:val="o"/>
      <w:lvlJc w:val="left"/>
      <w:pPr>
        <w:tabs>
          <w:tab w:val="num" w:pos="800"/>
        </w:tabs>
        <w:ind w:left="800" w:hanging="360"/>
      </w:pPr>
      <w:rPr>
        <w:rFonts w:ascii="Courier New" w:hAnsi="Courier New" w:hint="default"/>
      </w:rPr>
    </w:lvl>
    <w:lvl w:ilvl="1" w:tplc="FFFFFFFF" w:tentative="1">
      <w:start w:val="1"/>
      <w:numFmt w:val="bullet"/>
      <w:lvlText w:val="o"/>
      <w:lvlJc w:val="left"/>
      <w:pPr>
        <w:tabs>
          <w:tab w:val="num" w:pos="1520"/>
        </w:tabs>
        <w:ind w:left="1520" w:hanging="360"/>
      </w:pPr>
      <w:rPr>
        <w:rFonts w:ascii="Courier New" w:hAnsi="Courier New" w:hint="default"/>
      </w:rPr>
    </w:lvl>
    <w:lvl w:ilvl="2" w:tplc="FFFFFFFF" w:tentative="1">
      <w:start w:val="1"/>
      <w:numFmt w:val="bullet"/>
      <w:lvlText w:val=""/>
      <w:lvlJc w:val="left"/>
      <w:pPr>
        <w:tabs>
          <w:tab w:val="num" w:pos="2240"/>
        </w:tabs>
        <w:ind w:left="2240" w:hanging="360"/>
      </w:pPr>
      <w:rPr>
        <w:rFonts w:ascii="Wingdings" w:hAnsi="Wingdings" w:hint="default"/>
      </w:rPr>
    </w:lvl>
    <w:lvl w:ilvl="3" w:tplc="FFFFFFFF" w:tentative="1">
      <w:start w:val="1"/>
      <w:numFmt w:val="bullet"/>
      <w:lvlText w:val=""/>
      <w:lvlJc w:val="left"/>
      <w:pPr>
        <w:tabs>
          <w:tab w:val="num" w:pos="2960"/>
        </w:tabs>
        <w:ind w:left="2960" w:hanging="360"/>
      </w:pPr>
      <w:rPr>
        <w:rFonts w:ascii="Symbol" w:hAnsi="Symbol" w:hint="default"/>
      </w:rPr>
    </w:lvl>
    <w:lvl w:ilvl="4" w:tplc="FFFFFFFF" w:tentative="1">
      <w:start w:val="1"/>
      <w:numFmt w:val="bullet"/>
      <w:lvlText w:val="o"/>
      <w:lvlJc w:val="left"/>
      <w:pPr>
        <w:tabs>
          <w:tab w:val="num" w:pos="3680"/>
        </w:tabs>
        <w:ind w:left="3680" w:hanging="360"/>
      </w:pPr>
      <w:rPr>
        <w:rFonts w:ascii="Courier New" w:hAnsi="Courier New" w:hint="default"/>
      </w:rPr>
    </w:lvl>
    <w:lvl w:ilvl="5" w:tplc="FFFFFFFF" w:tentative="1">
      <w:start w:val="1"/>
      <w:numFmt w:val="bullet"/>
      <w:lvlText w:val=""/>
      <w:lvlJc w:val="left"/>
      <w:pPr>
        <w:tabs>
          <w:tab w:val="num" w:pos="4400"/>
        </w:tabs>
        <w:ind w:left="4400" w:hanging="360"/>
      </w:pPr>
      <w:rPr>
        <w:rFonts w:ascii="Wingdings" w:hAnsi="Wingdings" w:hint="default"/>
      </w:rPr>
    </w:lvl>
    <w:lvl w:ilvl="6" w:tplc="FFFFFFFF" w:tentative="1">
      <w:start w:val="1"/>
      <w:numFmt w:val="bullet"/>
      <w:lvlText w:val=""/>
      <w:lvlJc w:val="left"/>
      <w:pPr>
        <w:tabs>
          <w:tab w:val="num" w:pos="5120"/>
        </w:tabs>
        <w:ind w:left="5120" w:hanging="360"/>
      </w:pPr>
      <w:rPr>
        <w:rFonts w:ascii="Symbol" w:hAnsi="Symbol" w:hint="default"/>
      </w:rPr>
    </w:lvl>
    <w:lvl w:ilvl="7" w:tplc="FFFFFFFF" w:tentative="1">
      <w:start w:val="1"/>
      <w:numFmt w:val="bullet"/>
      <w:lvlText w:val="o"/>
      <w:lvlJc w:val="left"/>
      <w:pPr>
        <w:tabs>
          <w:tab w:val="num" w:pos="5840"/>
        </w:tabs>
        <w:ind w:left="5840" w:hanging="360"/>
      </w:pPr>
      <w:rPr>
        <w:rFonts w:ascii="Courier New" w:hAnsi="Courier New" w:hint="default"/>
      </w:rPr>
    </w:lvl>
    <w:lvl w:ilvl="8" w:tplc="FFFFFFFF" w:tentative="1">
      <w:start w:val="1"/>
      <w:numFmt w:val="bullet"/>
      <w:lvlText w:val=""/>
      <w:lvlJc w:val="left"/>
      <w:pPr>
        <w:tabs>
          <w:tab w:val="num" w:pos="6560"/>
        </w:tabs>
        <w:ind w:left="6560" w:hanging="360"/>
      </w:pPr>
      <w:rPr>
        <w:rFonts w:ascii="Wingdings" w:hAnsi="Wingdings" w:hint="default"/>
      </w:rPr>
    </w:lvl>
  </w:abstractNum>
  <w:abstractNum w:abstractNumId="9" w15:restartNumberingAfterBreak="0">
    <w:nsid w:val="2BC728A6"/>
    <w:multiLevelType w:val="hybridMultilevel"/>
    <w:tmpl w:val="540E37C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C266E31"/>
    <w:multiLevelType w:val="multilevel"/>
    <w:tmpl w:val="FB80F820"/>
    <w:lvl w:ilvl="0">
      <w:start w:val="1"/>
      <w:numFmt w:val="upperRoman"/>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372A0BA0"/>
    <w:multiLevelType w:val="hybridMultilevel"/>
    <w:tmpl w:val="6B4A84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E03A7A"/>
    <w:multiLevelType w:val="hybridMultilevel"/>
    <w:tmpl w:val="7CBCCD48"/>
    <w:lvl w:ilvl="0" w:tplc="22C09F9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6492AC1"/>
    <w:multiLevelType w:val="hybridMultilevel"/>
    <w:tmpl w:val="C5946DEA"/>
    <w:lvl w:ilvl="0" w:tplc="FFFFFFFF">
      <w:start w:val="1"/>
      <w:numFmt w:val="bullet"/>
      <w:lvlText w:val="o"/>
      <w:lvlJc w:val="left"/>
      <w:pPr>
        <w:tabs>
          <w:tab w:val="num" w:pos="800"/>
        </w:tabs>
        <w:ind w:left="800" w:hanging="360"/>
      </w:pPr>
      <w:rPr>
        <w:rFonts w:ascii="Courier New" w:hAnsi="Courier New" w:hint="default"/>
      </w:rPr>
    </w:lvl>
    <w:lvl w:ilvl="1" w:tplc="FFFFFFFF" w:tentative="1">
      <w:start w:val="1"/>
      <w:numFmt w:val="bullet"/>
      <w:lvlText w:val="o"/>
      <w:lvlJc w:val="left"/>
      <w:pPr>
        <w:tabs>
          <w:tab w:val="num" w:pos="1520"/>
        </w:tabs>
        <w:ind w:left="1520" w:hanging="360"/>
      </w:pPr>
      <w:rPr>
        <w:rFonts w:ascii="Courier New" w:hAnsi="Courier New" w:hint="default"/>
      </w:rPr>
    </w:lvl>
    <w:lvl w:ilvl="2" w:tplc="FFFFFFFF" w:tentative="1">
      <w:start w:val="1"/>
      <w:numFmt w:val="bullet"/>
      <w:lvlText w:val=""/>
      <w:lvlJc w:val="left"/>
      <w:pPr>
        <w:tabs>
          <w:tab w:val="num" w:pos="2240"/>
        </w:tabs>
        <w:ind w:left="2240" w:hanging="360"/>
      </w:pPr>
      <w:rPr>
        <w:rFonts w:ascii="Wingdings" w:hAnsi="Wingdings" w:hint="default"/>
      </w:rPr>
    </w:lvl>
    <w:lvl w:ilvl="3" w:tplc="FFFFFFFF" w:tentative="1">
      <w:start w:val="1"/>
      <w:numFmt w:val="bullet"/>
      <w:lvlText w:val=""/>
      <w:lvlJc w:val="left"/>
      <w:pPr>
        <w:tabs>
          <w:tab w:val="num" w:pos="2960"/>
        </w:tabs>
        <w:ind w:left="2960" w:hanging="360"/>
      </w:pPr>
      <w:rPr>
        <w:rFonts w:ascii="Symbol" w:hAnsi="Symbol" w:hint="default"/>
      </w:rPr>
    </w:lvl>
    <w:lvl w:ilvl="4" w:tplc="FFFFFFFF" w:tentative="1">
      <w:start w:val="1"/>
      <w:numFmt w:val="bullet"/>
      <w:lvlText w:val="o"/>
      <w:lvlJc w:val="left"/>
      <w:pPr>
        <w:tabs>
          <w:tab w:val="num" w:pos="3680"/>
        </w:tabs>
        <w:ind w:left="3680" w:hanging="360"/>
      </w:pPr>
      <w:rPr>
        <w:rFonts w:ascii="Courier New" w:hAnsi="Courier New" w:hint="default"/>
      </w:rPr>
    </w:lvl>
    <w:lvl w:ilvl="5" w:tplc="FFFFFFFF" w:tentative="1">
      <w:start w:val="1"/>
      <w:numFmt w:val="bullet"/>
      <w:lvlText w:val=""/>
      <w:lvlJc w:val="left"/>
      <w:pPr>
        <w:tabs>
          <w:tab w:val="num" w:pos="4400"/>
        </w:tabs>
        <w:ind w:left="4400" w:hanging="360"/>
      </w:pPr>
      <w:rPr>
        <w:rFonts w:ascii="Wingdings" w:hAnsi="Wingdings" w:hint="default"/>
      </w:rPr>
    </w:lvl>
    <w:lvl w:ilvl="6" w:tplc="FFFFFFFF" w:tentative="1">
      <w:start w:val="1"/>
      <w:numFmt w:val="bullet"/>
      <w:lvlText w:val=""/>
      <w:lvlJc w:val="left"/>
      <w:pPr>
        <w:tabs>
          <w:tab w:val="num" w:pos="5120"/>
        </w:tabs>
        <w:ind w:left="5120" w:hanging="360"/>
      </w:pPr>
      <w:rPr>
        <w:rFonts w:ascii="Symbol" w:hAnsi="Symbol" w:hint="default"/>
      </w:rPr>
    </w:lvl>
    <w:lvl w:ilvl="7" w:tplc="FFFFFFFF" w:tentative="1">
      <w:start w:val="1"/>
      <w:numFmt w:val="bullet"/>
      <w:lvlText w:val="o"/>
      <w:lvlJc w:val="left"/>
      <w:pPr>
        <w:tabs>
          <w:tab w:val="num" w:pos="5840"/>
        </w:tabs>
        <w:ind w:left="5840" w:hanging="360"/>
      </w:pPr>
      <w:rPr>
        <w:rFonts w:ascii="Courier New" w:hAnsi="Courier New" w:hint="default"/>
      </w:rPr>
    </w:lvl>
    <w:lvl w:ilvl="8" w:tplc="FFFFFFFF" w:tentative="1">
      <w:start w:val="1"/>
      <w:numFmt w:val="bullet"/>
      <w:lvlText w:val=""/>
      <w:lvlJc w:val="left"/>
      <w:pPr>
        <w:tabs>
          <w:tab w:val="num" w:pos="6560"/>
        </w:tabs>
        <w:ind w:left="6560" w:hanging="360"/>
      </w:pPr>
      <w:rPr>
        <w:rFonts w:ascii="Wingdings" w:hAnsi="Wingdings" w:hint="default"/>
      </w:rPr>
    </w:lvl>
  </w:abstractNum>
  <w:abstractNum w:abstractNumId="14" w15:restartNumberingAfterBreak="0">
    <w:nsid w:val="4F7046F4"/>
    <w:multiLevelType w:val="hybridMultilevel"/>
    <w:tmpl w:val="8FEE4278"/>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2B6DC5"/>
    <w:multiLevelType w:val="hybridMultilevel"/>
    <w:tmpl w:val="EE6C4F10"/>
    <w:lvl w:ilvl="0" w:tplc="DC88FFD2">
      <w:start w:val="1"/>
      <w:numFmt w:val="bullet"/>
      <w:lvlText w:val=""/>
      <w:lvlJc w:val="left"/>
      <w:pPr>
        <w:tabs>
          <w:tab w:val="num" w:pos="1152"/>
        </w:tabs>
        <w:ind w:left="1152" w:hanging="432"/>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AA4B1E"/>
    <w:multiLevelType w:val="hybridMultilevel"/>
    <w:tmpl w:val="21B45DB6"/>
    <w:lvl w:ilvl="0" w:tplc="DC88FFD2">
      <w:start w:val="1"/>
      <w:numFmt w:val="bullet"/>
      <w:lvlText w:val=""/>
      <w:lvlJc w:val="left"/>
      <w:pPr>
        <w:tabs>
          <w:tab w:val="num" w:pos="1152"/>
        </w:tabs>
        <w:ind w:left="1152" w:hanging="432"/>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EF6F51"/>
    <w:multiLevelType w:val="hybridMultilevel"/>
    <w:tmpl w:val="7508482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D05513"/>
    <w:multiLevelType w:val="hybridMultilevel"/>
    <w:tmpl w:val="E1E492CC"/>
    <w:lvl w:ilvl="0" w:tplc="45646884">
      <w:start w:val="1"/>
      <w:numFmt w:val="bullet"/>
      <w:lvlText w:val=""/>
      <w:lvlJc w:val="left"/>
      <w:pPr>
        <w:tabs>
          <w:tab w:val="num" w:pos="720"/>
        </w:tabs>
        <w:ind w:left="720" w:hanging="360"/>
      </w:pPr>
      <w:rPr>
        <w:rFonts w:ascii="Symbol" w:hAnsi="Symbol" w:hint="default"/>
        <w:sz w:val="20"/>
      </w:rPr>
    </w:lvl>
    <w:lvl w:ilvl="1" w:tplc="0D5E4538" w:tentative="1">
      <w:start w:val="1"/>
      <w:numFmt w:val="bullet"/>
      <w:lvlText w:val="o"/>
      <w:lvlJc w:val="left"/>
      <w:pPr>
        <w:tabs>
          <w:tab w:val="num" w:pos="1440"/>
        </w:tabs>
        <w:ind w:left="1440" w:hanging="360"/>
      </w:pPr>
      <w:rPr>
        <w:rFonts w:ascii="Courier New" w:hAnsi="Courier New" w:hint="default"/>
        <w:sz w:val="20"/>
      </w:rPr>
    </w:lvl>
    <w:lvl w:ilvl="2" w:tplc="D4C2A1A4" w:tentative="1">
      <w:start w:val="1"/>
      <w:numFmt w:val="bullet"/>
      <w:lvlText w:val=""/>
      <w:lvlJc w:val="left"/>
      <w:pPr>
        <w:tabs>
          <w:tab w:val="num" w:pos="2160"/>
        </w:tabs>
        <w:ind w:left="2160" w:hanging="360"/>
      </w:pPr>
      <w:rPr>
        <w:rFonts w:ascii="Wingdings" w:hAnsi="Wingdings" w:hint="default"/>
        <w:sz w:val="20"/>
      </w:rPr>
    </w:lvl>
    <w:lvl w:ilvl="3" w:tplc="777AE004" w:tentative="1">
      <w:start w:val="1"/>
      <w:numFmt w:val="bullet"/>
      <w:lvlText w:val=""/>
      <w:lvlJc w:val="left"/>
      <w:pPr>
        <w:tabs>
          <w:tab w:val="num" w:pos="2880"/>
        </w:tabs>
        <w:ind w:left="2880" w:hanging="360"/>
      </w:pPr>
      <w:rPr>
        <w:rFonts w:ascii="Wingdings" w:hAnsi="Wingdings" w:hint="default"/>
        <w:sz w:val="20"/>
      </w:rPr>
    </w:lvl>
    <w:lvl w:ilvl="4" w:tplc="76BC8ACA" w:tentative="1">
      <w:start w:val="1"/>
      <w:numFmt w:val="bullet"/>
      <w:lvlText w:val=""/>
      <w:lvlJc w:val="left"/>
      <w:pPr>
        <w:tabs>
          <w:tab w:val="num" w:pos="3600"/>
        </w:tabs>
        <w:ind w:left="3600" w:hanging="360"/>
      </w:pPr>
      <w:rPr>
        <w:rFonts w:ascii="Wingdings" w:hAnsi="Wingdings" w:hint="default"/>
        <w:sz w:val="20"/>
      </w:rPr>
    </w:lvl>
    <w:lvl w:ilvl="5" w:tplc="E23EF1F8" w:tentative="1">
      <w:start w:val="1"/>
      <w:numFmt w:val="bullet"/>
      <w:lvlText w:val=""/>
      <w:lvlJc w:val="left"/>
      <w:pPr>
        <w:tabs>
          <w:tab w:val="num" w:pos="4320"/>
        </w:tabs>
        <w:ind w:left="4320" w:hanging="360"/>
      </w:pPr>
      <w:rPr>
        <w:rFonts w:ascii="Wingdings" w:hAnsi="Wingdings" w:hint="default"/>
        <w:sz w:val="20"/>
      </w:rPr>
    </w:lvl>
    <w:lvl w:ilvl="6" w:tplc="7660A8CE" w:tentative="1">
      <w:start w:val="1"/>
      <w:numFmt w:val="bullet"/>
      <w:lvlText w:val=""/>
      <w:lvlJc w:val="left"/>
      <w:pPr>
        <w:tabs>
          <w:tab w:val="num" w:pos="5040"/>
        </w:tabs>
        <w:ind w:left="5040" w:hanging="360"/>
      </w:pPr>
      <w:rPr>
        <w:rFonts w:ascii="Wingdings" w:hAnsi="Wingdings" w:hint="default"/>
        <w:sz w:val="20"/>
      </w:rPr>
    </w:lvl>
    <w:lvl w:ilvl="7" w:tplc="68EA6F6E" w:tentative="1">
      <w:start w:val="1"/>
      <w:numFmt w:val="bullet"/>
      <w:lvlText w:val=""/>
      <w:lvlJc w:val="left"/>
      <w:pPr>
        <w:tabs>
          <w:tab w:val="num" w:pos="5760"/>
        </w:tabs>
        <w:ind w:left="5760" w:hanging="360"/>
      </w:pPr>
      <w:rPr>
        <w:rFonts w:ascii="Wingdings" w:hAnsi="Wingdings" w:hint="default"/>
        <w:sz w:val="20"/>
      </w:rPr>
    </w:lvl>
    <w:lvl w:ilvl="8" w:tplc="2CB2FF5E"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3"/>
  </w:num>
  <w:num w:numId="3">
    <w:abstractNumId w:val="8"/>
  </w:num>
  <w:num w:numId="4">
    <w:abstractNumId w:val="14"/>
  </w:num>
  <w:num w:numId="5">
    <w:abstractNumId w:val="18"/>
  </w:num>
  <w:num w:numId="6">
    <w:abstractNumId w:val="5"/>
  </w:num>
  <w:num w:numId="7">
    <w:abstractNumId w:val="3"/>
  </w:num>
  <w:num w:numId="8">
    <w:abstractNumId w:val="7"/>
  </w:num>
  <w:num w:numId="9">
    <w:abstractNumId w:val="6"/>
  </w:num>
  <w:num w:numId="10">
    <w:abstractNumId w:val="15"/>
  </w:num>
  <w:num w:numId="11">
    <w:abstractNumId w:val="11"/>
  </w:num>
  <w:num w:numId="12">
    <w:abstractNumId w:val="12"/>
  </w:num>
  <w:num w:numId="13">
    <w:abstractNumId w:val="9"/>
  </w:num>
  <w:num w:numId="14">
    <w:abstractNumId w:val="4"/>
  </w:num>
  <w:num w:numId="15">
    <w:abstractNumId w:val="16"/>
  </w:num>
  <w:num w:numId="16">
    <w:abstractNumId w:val="0"/>
  </w:num>
  <w:num w:numId="17">
    <w:abstractNumId w:val="17"/>
  </w:num>
  <w:num w:numId="18">
    <w:abstractNumId w:val="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AE0"/>
    <w:rsid w:val="00015118"/>
    <w:rsid w:val="00030B46"/>
    <w:rsid w:val="001075F5"/>
    <w:rsid w:val="00142DEC"/>
    <w:rsid w:val="0018522A"/>
    <w:rsid w:val="001A377C"/>
    <w:rsid w:val="002425CD"/>
    <w:rsid w:val="00283E21"/>
    <w:rsid w:val="002A40B2"/>
    <w:rsid w:val="002C2750"/>
    <w:rsid w:val="002E5BB9"/>
    <w:rsid w:val="002E6400"/>
    <w:rsid w:val="00320014"/>
    <w:rsid w:val="0032519F"/>
    <w:rsid w:val="003266E1"/>
    <w:rsid w:val="003919EE"/>
    <w:rsid w:val="003B1DF7"/>
    <w:rsid w:val="003C3BFD"/>
    <w:rsid w:val="003D12EA"/>
    <w:rsid w:val="003E64BA"/>
    <w:rsid w:val="003F273A"/>
    <w:rsid w:val="00441346"/>
    <w:rsid w:val="004421C9"/>
    <w:rsid w:val="00445225"/>
    <w:rsid w:val="00467761"/>
    <w:rsid w:val="00470097"/>
    <w:rsid w:val="004D3E87"/>
    <w:rsid w:val="004E42F7"/>
    <w:rsid w:val="004E7D3F"/>
    <w:rsid w:val="0052122A"/>
    <w:rsid w:val="00531825"/>
    <w:rsid w:val="00540D7A"/>
    <w:rsid w:val="00541485"/>
    <w:rsid w:val="0054730E"/>
    <w:rsid w:val="00561A7A"/>
    <w:rsid w:val="00591112"/>
    <w:rsid w:val="005C75A6"/>
    <w:rsid w:val="005D5E5F"/>
    <w:rsid w:val="005D7803"/>
    <w:rsid w:val="005E5D4E"/>
    <w:rsid w:val="00604AE0"/>
    <w:rsid w:val="00692496"/>
    <w:rsid w:val="0069415D"/>
    <w:rsid w:val="006A24BA"/>
    <w:rsid w:val="006E3086"/>
    <w:rsid w:val="0071424A"/>
    <w:rsid w:val="0072239D"/>
    <w:rsid w:val="0072473C"/>
    <w:rsid w:val="00741508"/>
    <w:rsid w:val="0074268E"/>
    <w:rsid w:val="007561D2"/>
    <w:rsid w:val="00771BF3"/>
    <w:rsid w:val="00792EC2"/>
    <w:rsid w:val="007B325C"/>
    <w:rsid w:val="007C2895"/>
    <w:rsid w:val="00867F2A"/>
    <w:rsid w:val="00870F57"/>
    <w:rsid w:val="00873DF8"/>
    <w:rsid w:val="008777A0"/>
    <w:rsid w:val="0093466A"/>
    <w:rsid w:val="00953740"/>
    <w:rsid w:val="00954B88"/>
    <w:rsid w:val="00963167"/>
    <w:rsid w:val="00976268"/>
    <w:rsid w:val="009F261C"/>
    <w:rsid w:val="00A32F87"/>
    <w:rsid w:val="00A603B5"/>
    <w:rsid w:val="00A9006E"/>
    <w:rsid w:val="00A957A3"/>
    <w:rsid w:val="00AA2BC3"/>
    <w:rsid w:val="00AC0E53"/>
    <w:rsid w:val="00AD7E8D"/>
    <w:rsid w:val="00AE2B0D"/>
    <w:rsid w:val="00AF077F"/>
    <w:rsid w:val="00B171D6"/>
    <w:rsid w:val="00B31B95"/>
    <w:rsid w:val="00B802EF"/>
    <w:rsid w:val="00BA321F"/>
    <w:rsid w:val="00BA7D8E"/>
    <w:rsid w:val="00BB11F1"/>
    <w:rsid w:val="00BF618F"/>
    <w:rsid w:val="00C12E1C"/>
    <w:rsid w:val="00C655A4"/>
    <w:rsid w:val="00C73D49"/>
    <w:rsid w:val="00C85254"/>
    <w:rsid w:val="00C95EA1"/>
    <w:rsid w:val="00CD4A51"/>
    <w:rsid w:val="00CE2DA5"/>
    <w:rsid w:val="00D733D8"/>
    <w:rsid w:val="00D824F3"/>
    <w:rsid w:val="00DE2599"/>
    <w:rsid w:val="00DF5D85"/>
    <w:rsid w:val="00E1150C"/>
    <w:rsid w:val="00E25DDF"/>
    <w:rsid w:val="00E46E93"/>
    <w:rsid w:val="00E5039E"/>
    <w:rsid w:val="00E92869"/>
    <w:rsid w:val="00EA38C4"/>
    <w:rsid w:val="00EF6AF1"/>
    <w:rsid w:val="00F349CF"/>
    <w:rsid w:val="00F567FD"/>
    <w:rsid w:val="00F71452"/>
    <w:rsid w:val="00F87279"/>
    <w:rsid w:val="00F95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41"/>
    <o:shapelayout v:ext="edit">
      <o:idmap v:ext="edit" data="1"/>
    </o:shapelayout>
  </w:shapeDefaults>
  <w:decimalSymbol w:val="."/>
  <w:listSeparator w:val=","/>
  <w15:chartTrackingRefBased/>
  <w15:docId w15:val="{3A4ED256-3E8E-4F11-AA80-662D6E40B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Tahoma" w:hAnsi="Tahoma" w:cs="Tahoma"/>
      <w:b/>
      <w:bCs/>
    </w:rPr>
  </w:style>
  <w:style w:type="paragraph" w:styleId="Heading2">
    <w:name w:val="heading 2"/>
    <w:basedOn w:val="Normal"/>
    <w:next w:val="Normal"/>
    <w:qFormat/>
    <w:pPr>
      <w:keepNext/>
      <w:outlineLvl w:val="1"/>
    </w:pPr>
    <w:rPr>
      <w:rFonts w:ascii="Tahoma" w:hAnsi="Tahoma"/>
      <w:color w:val="800000"/>
      <w:u w:val="single"/>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qFormat/>
    <w:pPr>
      <w:keepNext/>
      <w:jc w:val="center"/>
      <w:outlineLvl w:val="3"/>
    </w:pPr>
    <w:rPr>
      <w:i/>
      <w:iCs/>
      <w:sz w:val="22"/>
    </w:rPr>
  </w:style>
  <w:style w:type="paragraph" w:styleId="Heading5">
    <w:name w:val="heading 5"/>
    <w:basedOn w:val="Normal"/>
    <w:next w:val="Normal"/>
    <w:qFormat/>
    <w:pPr>
      <w:keepNext/>
      <w:ind w:left="1440" w:firstLine="720"/>
      <w:jc w:val="center"/>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left="1296" w:hanging="1296"/>
      <w:jc w:val="center"/>
    </w:pPr>
    <w:rPr>
      <w:b/>
      <w:bCs/>
      <w:u w:val="single"/>
    </w:rPr>
  </w:style>
  <w:style w:type="paragraph" w:styleId="Subtitle">
    <w:name w:val="Subtitle"/>
    <w:basedOn w:val="Normal"/>
    <w:qFormat/>
    <w:pPr>
      <w:ind w:left="1296" w:hanging="1296"/>
      <w:jc w:val="center"/>
    </w:pPr>
    <w:rPr>
      <w:b/>
      <w:bCs/>
    </w:rPr>
  </w:style>
  <w:style w:type="paragraph" w:styleId="BodyText">
    <w:name w:val="Body Text"/>
    <w:basedOn w:val="Normal"/>
    <w:pPr>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pPr>
      <w:spacing w:before="100" w:beforeAutospacing="1" w:after="100" w:afterAutospacing="1"/>
    </w:pPr>
  </w:style>
  <w:style w:type="paragraph" w:styleId="BodyTextIndent">
    <w:name w:val="Body Text Indent"/>
    <w:basedOn w:val="Normal"/>
    <w:pPr>
      <w:spacing w:before="100" w:beforeAutospacing="1" w:after="100" w:afterAutospacing="1"/>
      <w:ind w:left="720"/>
    </w:pPr>
  </w:style>
  <w:style w:type="paragraph" w:styleId="BodyText3">
    <w:name w:val="Body Text 3"/>
    <w:basedOn w:val="Normal"/>
    <w:rPr>
      <w:color w:val="FF0000"/>
      <w:sz w:val="16"/>
    </w:rPr>
  </w:style>
  <w:style w:type="paragraph" w:styleId="BodyText2">
    <w:name w:val="Body Text 2"/>
    <w:basedOn w:val="Normal"/>
    <w:pPr>
      <w:jc w:val="center"/>
    </w:pPr>
    <w:rPr>
      <w:sz w:val="16"/>
    </w:rPr>
  </w:style>
  <w:style w:type="paragraph" w:styleId="BalloonText">
    <w:name w:val="Balloon Text"/>
    <w:basedOn w:val="Normal"/>
    <w:link w:val="BalloonTextChar"/>
    <w:rsid w:val="00283E21"/>
    <w:rPr>
      <w:rFonts w:ascii="Tahoma" w:hAnsi="Tahoma" w:cs="Tahoma"/>
      <w:sz w:val="16"/>
      <w:szCs w:val="16"/>
    </w:rPr>
  </w:style>
  <w:style w:type="character" w:customStyle="1" w:styleId="BalloonTextChar">
    <w:name w:val="Balloon Text Char"/>
    <w:link w:val="BalloonText"/>
    <w:rsid w:val="00283E21"/>
    <w:rPr>
      <w:rFonts w:ascii="Tahoma" w:hAnsi="Tahoma" w:cs="Tahoma"/>
      <w:sz w:val="16"/>
      <w:szCs w:val="16"/>
    </w:rPr>
  </w:style>
  <w:style w:type="character" w:styleId="Hyperlink">
    <w:name w:val="Hyperlink"/>
    <w:basedOn w:val="DefaultParagraphFont"/>
    <w:uiPriority w:val="99"/>
    <w:unhideWhenUsed/>
    <w:rsid w:val="00AF077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arvester.census.gov/facwe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91208-1598-4F79-8E54-F98C22F20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2882</Words>
  <Characters>16900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WHEREAS, the WIB staff has completed research into and examined available options for a fringe benefits package; and,</vt:lpstr>
    </vt:vector>
  </TitlesOfParts>
  <Company>Workforce Investment Board</Company>
  <LinksUpToDate>false</LinksUpToDate>
  <CharactersWithSpaces>19743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WHEREAS, the WIB staff has completed research into and examined available options for a fringe benefits package; and,</dc:title>
  <dc:subject/>
  <dc:creator>WIB</dc:creator>
  <cp:keywords/>
  <dc:description/>
  <cp:lastModifiedBy>Jason Miller</cp:lastModifiedBy>
  <cp:revision>10</cp:revision>
  <cp:lastPrinted>2015-09-24T12:28:00Z</cp:lastPrinted>
  <dcterms:created xsi:type="dcterms:W3CDTF">2019-11-22T18:59:00Z</dcterms:created>
  <dcterms:modified xsi:type="dcterms:W3CDTF">2020-01-09T19:04:00Z</dcterms:modified>
</cp:coreProperties>
</file>