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10" w:rsidRDefault="006C3310">
      <w:pPr>
        <w:pStyle w:val="Footer"/>
        <w:tabs>
          <w:tab w:val="clear" w:pos="4320"/>
          <w:tab w:val="clear" w:pos="8640"/>
        </w:tabs>
        <w:spacing w:line="360" w:lineRule="auto"/>
        <w:rPr>
          <w:rFonts w:ascii="Rockwell" w:hAnsi="Rockwell"/>
        </w:rPr>
      </w:pPr>
      <w:bookmarkStart w:id="0" w:name="_GoBack"/>
      <w:bookmarkEnd w:id="0"/>
    </w:p>
    <w:p w:rsidR="006C3310" w:rsidRPr="007C68DE" w:rsidRDefault="007C68DE" w:rsidP="007C68DE">
      <w:pPr>
        <w:spacing w:line="360" w:lineRule="auto"/>
        <w:jc w:val="center"/>
        <w:rPr>
          <w:rFonts w:ascii="Rockwell" w:hAnsi="Rockwell"/>
        </w:rPr>
      </w:pPr>
      <w:r>
        <w:rPr>
          <w:noProof/>
        </w:rPr>
        <w:drawing>
          <wp:inline distT="0" distB="0" distL="0" distR="0">
            <wp:extent cx="4266525" cy="25767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jpg"/>
                    <pic:cNvPicPr/>
                  </pic:nvPicPr>
                  <pic:blipFill>
                    <a:blip r:embed="rId8">
                      <a:extLst>
                        <a:ext uri="{28A0092B-C50C-407E-A947-70E740481C1C}">
                          <a14:useLocalDpi xmlns:a14="http://schemas.microsoft.com/office/drawing/2010/main" val="0"/>
                        </a:ext>
                      </a:extLst>
                    </a:blip>
                    <a:stretch>
                      <a:fillRect/>
                    </a:stretch>
                  </pic:blipFill>
                  <pic:spPr>
                    <a:xfrm>
                      <a:off x="0" y="0"/>
                      <a:ext cx="4299025" cy="2596408"/>
                    </a:xfrm>
                    <a:prstGeom prst="rect">
                      <a:avLst/>
                    </a:prstGeom>
                  </pic:spPr>
                </pic:pic>
              </a:graphicData>
            </a:graphic>
          </wp:inline>
        </w:drawing>
      </w:r>
    </w:p>
    <w:p w:rsidR="006C3310" w:rsidRDefault="006C3310">
      <w:pPr>
        <w:pStyle w:val="Heading1"/>
        <w:spacing w:line="360" w:lineRule="auto"/>
        <w:rPr>
          <w:rFonts w:ascii="Times New Roman" w:hAnsi="Times New Roman"/>
          <w:sz w:val="36"/>
        </w:rPr>
      </w:pPr>
      <w:r>
        <w:rPr>
          <w:rFonts w:ascii="Times New Roman" w:hAnsi="Times New Roman"/>
          <w:sz w:val="36"/>
        </w:rPr>
        <w:t xml:space="preserve">Cattaraugus–Allegany </w:t>
      </w:r>
    </w:p>
    <w:p w:rsidR="006C3310" w:rsidRDefault="006C3310">
      <w:pPr>
        <w:pStyle w:val="Heading1"/>
        <w:spacing w:line="360" w:lineRule="auto"/>
        <w:rPr>
          <w:rFonts w:ascii="Times New Roman" w:hAnsi="Times New Roman"/>
          <w:sz w:val="36"/>
        </w:rPr>
      </w:pPr>
      <w:r>
        <w:rPr>
          <w:rFonts w:ascii="Times New Roman" w:hAnsi="Times New Roman"/>
          <w:sz w:val="36"/>
        </w:rPr>
        <w:t xml:space="preserve">Workforce </w:t>
      </w:r>
      <w:r w:rsidR="005C09F4">
        <w:rPr>
          <w:rFonts w:ascii="Times New Roman" w:hAnsi="Times New Roman"/>
          <w:sz w:val="36"/>
        </w:rPr>
        <w:t>Development</w:t>
      </w:r>
      <w:r>
        <w:rPr>
          <w:rFonts w:ascii="Times New Roman" w:hAnsi="Times New Roman"/>
          <w:sz w:val="36"/>
        </w:rPr>
        <w:t xml:space="preserve"> Board</w:t>
      </w:r>
    </w:p>
    <w:p w:rsidR="006C3310" w:rsidRDefault="006C3310">
      <w:pPr>
        <w:spacing w:line="360" w:lineRule="auto"/>
        <w:jc w:val="center"/>
        <w:rPr>
          <w:b/>
          <w:bCs/>
          <w:sz w:val="52"/>
        </w:rPr>
      </w:pPr>
      <w:r>
        <w:rPr>
          <w:b/>
          <w:bCs/>
          <w:sz w:val="52"/>
        </w:rPr>
        <w:t>Financial Policies &amp; Procedures</w:t>
      </w:r>
    </w:p>
    <w:p w:rsidR="006C3310" w:rsidRDefault="006C3310">
      <w:pPr>
        <w:spacing w:line="360" w:lineRule="auto"/>
        <w:jc w:val="center"/>
        <w:rPr>
          <w:b/>
          <w:bCs/>
        </w:rPr>
      </w:pPr>
      <w:r>
        <w:rPr>
          <w:b/>
          <w:bCs/>
        </w:rPr>
        <w:t>Adopted December 7, 2001</w:t>
      </w:r>
    </w:p>
    <w:p w:rsidR="006C3310" w:rsidRDefault="006C3310">
      <w:pPr>
        <w:spacing w:line="360" w:lineRule="auto"/>
        <w:jc w:val="center"/>
        <w:rPr>
          <w:b/>
          <w:bCs/>
        </w:rPr>
      </w:pPr>
      <w:r>
        <w:rPr>
          <w:b/>
          <w:bCs/>
        </w:rPr>
        <w:t>Amended May 3, 2002</w:t>
      </w:r>
    </w:p>
    <w:p w:rsidR="006C3310" w:rsidRDefault="006C3310">
      <w:pPr>
        <w:spacing w:line="360" w:lineRule="auto"/>
        <w:jc w:val="center"/>
        <w:rPr>
          <w:b/>
          <w:bCs/>
        </w:rPr>
      </w:pPr>
      <w:r>
        <w:rPr>
          <w:b/>
          <w:bCs/>
        </w:rPr>
        <w:t>Amended June 6, 2003</w:t>
      </w:r>
    </w:p>
    <w:p w:rsidR="006C3310" w:rsidRDefault="006C3310">
      <w:pPr>
        <w:spacing w:line="360" w:lineRule="auto"/>
        <w:jc w:val="center"/>
        <w:rPr>
          <w:b/>
          <w:bCs/>
        </w:rPr>
      </w:pPr>
      <w:r>
        <w:rPr>
          <w:b/>
          <w:bCs/>
        </w:rPr>
        <w:t>Amended December 2, 2005</w:t>
      </w:r>
    </w:p>
    <w:p w:rsidR="003A00C6" w:rsidRDefault="003A00C6">
      <w:pPr>
        <w:spacing w:line="360" w:lineRule="auto"/>
        <w:jc w:val="center"/>
        <w:rPr>
          <w:b/>
          <w:bCs/>
        </w:rPr>
      </w:pPr>
      <w:r>
        <w:rPr>
          <w:b/>
          <w:bCs/>
        </w:rPr>
        <w:t>Amended December 1, 2006</w:t>
      </w:r>
    </w:p>
    <w:p w:rsidR="00FF5BAA" w:rsidRDefault="00FF5BAA">
      <w:pPr>
        <w:spacing w:line="360" w:lineRule="auto"/>
        <w:jc w:val="center"/>
        <w:rPr>
          <w:b/>
          <w:bCs/>
        </w:rPr>
      </w:pPr>
      <w:r>
        <w:rPr>
          <w:b/>
          <w:bCs/>
        </w:rPr>
        <w:t xml:space="preserve">Amended </w:t>
      </w:r>
      <w:r w:rsidR="00CD135C">
        <w:rPr>
          <w:b/>
          <w:bCs/>
        </w:rPr>
        <w:t>December 3</w:t>
      </w:r>
      <w:r>
        <w:rPr>
          <w:b/>
          <w:bCs/>
        </w:rPr>
        <w:t>, 2010</w:t>
      </w:r>
    </w:p>
    <w:p w:rsidR="00E81544" w:rsidRDefault="00E81544" w:rsidP="00E81544">
      <w:pPr>
        <w:spacing w:line="360" w:lineRule="auto"/>
        <w:jc w:val="center"/>
        <w:rPr>
          <w:b/>
          <w:bCs/>
        </w:rPr>
      </w:pPr>
      <w:r>
        <w:rPr>
          <w:b/>
          <w:bCs/>
        </w:rPr>
        <w:t>Amended April 1, 2011</w:t>
      </w:r>
    </w:p>
    <w:p w:rsidR="0042027A" w:rsidRDefault="00CE64F9" w:rsidP="00E81544">
      <w:pPr>
        <w:spacing w:line="360" w:lineRule="auto"/>
        <w:jc w:val="center"/>
        <w:rPr>
          <w:b/>
          <w:bCs/>
        </w:rPr>
      </w:pPr>
      <w:r>
        <w:rPr>
          <w:b/>
          <w:bCs/>
        </w:rPr>
        <w:t xml:space="preserve">Amended June 20, </w:t>
      </w:r>
      <w:r w:rsidR="0042027A">
        <w:rPr>
          <w:b/>
          <w:bCs/>
        </w:rPr>
        <w:t>2014</w:t>
      </w:r>
    </w:p>
    <w:p w:rsidR="00C65310" w:rsidRDefault="00C65310" w:rsidP="00E81544">
      <w:pPr>
        <w:spacing w:line="360" w:lineRule="auto"/>
        <w:jc w:val="center"/>
        <w:rPr>
          <w:b/>
          <w:bCs/>
        </w:rPr>
      </w:pPr>
      <w:r w:rsidRPr="009E42C7">
        <w:rPr>
          <w:b/>
          <w:bCs/>
        </w:rPr>
        <w:t>Amend</w:t>
      </w:r>
      <w:r w:rsidR="009E42C7" w:rsidRPr="009E42C7">
        <w:rPr>
          <w:b/>
          <w:bCs/>
        </w:rPr>
        <w:t>ed</w:t>
      </w:r>
      <w:r w:rsidRPr="009E42C7">
        <w:rPr>
          <w:b/>
          <w:bCs/>
        </w:rPr>
        <w:t xml:space="preserve"> February 6, 2015</w:t>
      </w:r>
    </w:p>
    <w:p w:rsidR="00152D59" w:rsidRDefault="00152D59" w:rsidP="00E81544">
      <w:pPr>
        <w:spacing w:line="360" w:lineRule="auto"/>
        <w:jc w:val="center"/>
        <w:rPr>
          <w:b/>
          <w:bCs/>
        </w:rPr>
      </w:pPr>
      <w:r>
        <w:rPr>
          <w:b/>
          <w:bCs/>
        </w:rPr>
        <w:t>Amended June 19, 2015</w:t>
      </w:r>
    </w:p>
    <w:p w:rsidR="00FE3ACB" w:rsidRDefault="00FE3ACB" w:rsidP="00E81544">
      <w:pPr>
        <w:spacing w:line="360" w:lineRule="auto"/>
        <w:jc w:val="center"/>
        <w:rPr>
          <w:b/>
          <w:bCs/>
        </w:rPr>
      </w:pPr>
      <w:r w:rsidRPr="00FE3ACB">
        <w:rPr>
          <w:b/>
          <w:bCs/>
        </w:rPr>
        <w:t>Amended June 23, 2017</w:t>
      </w:r>
    </w:p>
    <w:p w:rsidR="002B721B" w:rsidRDefault="002B721B" w:rsidP="00E81544">
      <w:pPr>
        <w:spacing w:line="360" w:lineRule="auto"/>
        <w:jc w:val="center"/>
        <w:rPr>
          <w:b/>
          <w:bCs/>
        </w:rPr>
      </w:pPr>
      <w:r>
        <w:rPr>
          <w:b/>
          <w:bCs/>
        </w:rPr>
        <w:t>Amended September 29, 2017</w:t>
      </w:r>
    </w:p>
    <w:p w:rsidR="004F1953" w:rsidRDefault="004F1953" w:rsidP="00E81544">
      <w:pPr>
        <w:spacing w:line="360" w:lineRule="auto"/>
        <w:jc w:val="center"/>
        <w:rPr>
          <w:b/>
          <w:bCs/>
        </w:rPr>
      </w:pPr>
      <w:r>
        <w:rPr>
          <w:b/>
          <w:bCs/>
        </w:rPr>
        <w:t>Amended April 27, 2018</w:t>
      </w:r>
    </w:p>
    <w:p w:rsidR="004F1953" w:rsidRPr="00FE3ACB" w:rsidRDefault="00C677BB" w:rsidP="007C68DE">
      <w:pPr>
        <w:spacing w:line="360" w:lineRule="auto"/>
        <w:jc w:val="center"/>
        <w:rPr>
          <w:b/>
          <w:bCs/>
        </w:rPr>
        <w:sectPr w:rsidR="004F1953" w:rsidRPr="00FE3ACB">
          <w:headerReference w:type="even" r:id="rId9"/>
          <w:headerReference w:type="default" r:id="rId10"/>
          <w:footerReference w:type="even" r:id="rId11"/>
          <w:headerReference w:type="first" r:id="rId12"/>
          <w:pgSz w:w="12240" w:h="15840"/>
          <w:pgMar w:top="1440" w:right="1440" w:bottom="1584" w:left="1440" w:header="720" w:footer="720" w:gutter="0"/>
          <w:cols w:space="720"/>
          <w:docGrid w:linePitch="360"/>
        </w:sectPr>
      </w:pPr>
      <w:r>
        <w:rPr>
          <w:b/>
          <w:bCs/>
        </w:rPr>
        <w:t>Amended September 14</w:t>
      </w:r>
      <w:r w:rsidR="00F72B32">
        <w:rPr>
          <w:b/>
          <w:bCs/>
        </w:rPr>
        <w:t>, 2018</w:t>
      </w:r>
    </w:p>
    <w:p w:rsidR="006C3310" w:rsidRDefault="006C3310">
      <w:pPr>
        <w:pStyle w:val="Heading5"/>
        <w:pBdr>
          <w:bottom w:val="single" w:sz="4" w:space="1" w:color="auto"/>
        </w:pBdr>
        <w:spacing w:line="480" w:lineRule="auto"/>
        <w:rPr>
          <w:rFonts w:ascii="Times New Roman" w:hAnsi="Times New Roman"/>
          <w:sz w:val="24"/>
        </w:rPr>
      </w:pPr>
      <w:r>
        <w:rPr>
          <w:rFonts w:ascii="Times New Roman" w:hAnsi="Times New Roman"/>
          <w:sz w:val="24"/>
        </w:rPr>
        <w:lastRenderedPageBreak/>
        <w:t>Table of Contents</w:t>
      </w:r>
    </w:p>
    <w:p w:rsidR="006C3310" w:rsidRDefault="006C3310" w:rsidP="00C65310">
      <w:pPr>
        <w:numPr>
          <w:ilvl w:val="0"/>
          <w:numId w:val="5"/>
        </w:numPr>
        <w:tabs>
          <w:tab w:val="right" w:leader="dot" w:pos="8640"/>
        </w:tabs>
        <w:spacing w:before="240" w:line="360" w:lineRule="auto"/>
        <w:jc w:val="both"/>
      </w:pPr>
      <w:r>
        <w:t>Introduction</w:t>
      </w:r>
      <w:r>
        <w:tab/>
        <w:t>2</w:t>
      </w:r>
    </w:p>
    <w:p w:rsidR="006C3310" w:rsidRDefault="006C3310" w:rsidP="00C65310">
      <w:pPr>
        <w:numPr>
          <w:ilvl w:val="0"/>
          <w:numId w:val="5"/>
        </w:numPr>
        <w:tabs>
          <w:tab w:val="right" w:leader="dot" w:pos="8640"/>
        </w:tabs>
        <w:spacing w:line="360" w:lineRule="auto"/>
        <w:jc w:val="both"/>
      </w:pPr>
      <w:r>
        <w:t>Organization Chart</w:t>
      </w:r>
      <w:r>
        <w:tab/>
        <w:t>4</w:t>
      </w:r>
    </w:p>
    <w:p w:rsidR="006C3310" w:rsidRDefault="006C3310" w:rsidP="00C65310">
      <w:pPr>
        <w:numPr>
          <w:ilvl w:val="0"/>
          <w:numId w:val="5"/>
        </w:numPr>
        <w:tabs>
          <w:tab w:val="right" w:leader="dot" w:pos="8640"/>
        </w:tabs>
        <w:spacing w:line="360" w:lineRule="auto"/>
        <w:jc w:val="both"/>
      </w:pPr>
      <w:r>
        <w:t>Conflict of Interest &amp; Code of Conduct</w:t>
      </w:r>
      <w:r>
        <w:tab/>
        <w:t>5</w:t>
      </w:r>
    </w:p>
    <w:p w:rsidR="004C7F22" w:rsidRDefault="004C7F22" w:rsidP="00C65310">
      <w:pPr>
        <w:numPr>
          <w:ilvl w:val="0"/>
          <w:numId w:val="5"/>
        </w:numPr>
        <w:tabs>
          <w:tab w:val="right" w:leader="dot" w:pos="8640"/>
        </w:tabs>
        <w:spacing w:line="360" w:lineRule="auto"/>
        <w:jc w:val="both"/>
      </w:pPr>
      <w:r>
        <w:t>Accounting Software Access</w:t>
      </w:r>
      <w:r>
        <w:tab/>
        <w:t>6</w:t>
      </w:r>
    </w:p>
    <w:p w:rsidR="006C3310" w:rsidRDefault="006C3310" w:rsidP="00C65310">
      <w:pPr>
        <w:numPr>
          <w:ilvl w:val="0"/>
          <w:numId w:val="5"/>
        </w:numPr>
        <w:tabs>
          <w:tab w:val="right" w:leader="dot" w:pos="8640"/>
        </w:tabs>
        <w:spacing w:line="360" w:lineRule="auto"/>
        <w:jc w:val="both"/>
      </w:pPr>
      <w:r>
        <w:t>Budgeting</w:t>
      </w:r>
      <w:r>
        <w:tab/>
      </w:r>
      <w:r w:rsidR="00C56374">
        <w:t>8</w:t>
      </w:r>
    </w:p>
    <w:p w:rsidR="00C65310" w:rsidRDefault="00C65310" w:rsidP="00C65310">
      <w:pPr>
        <w:numPr>
          <w:ilvl w:val="0"/>
          <w:numId w:val="5"/>
        </w:numPr>
        <w:tabs>
          <w:tab w:val="right" w:leader="dot" w:pos="8640"/>
        </w:tabs>
        <w:spacing w:line="360" w:lineRule="auto"/>
        <w:jc w:val="both"/>
      </w:pPr>
      <w:r>
        <w:t>Chart of Accounts</w:t>
      </w:r>
      <w:r>
        <w:tab/>
        <w:t>11</w:t>
      </w:r>
    </w:p>
    <w:p w:rsidR="006C3310" w:rsidRDefault="006C3310" w:rsidP="00C65310">
      <w:pPr>
        <w:numPr>
          <w:ilvl w:val="0"/>
          <w:numId w:val="5"/>
        </w:numPr>
        <w:tabs>
          <w:tab w:val="right" w:leader="dot" w:pos="8640"/>
        </w:tabs>
        <w:spacing w:line="360" w:lineRule="auto"/>
        <w:jc w:val="both"/>
      </w:pPr>
      <w:r>
        <w:t>Monitoring</w:t>
      </w:r>
      <w:r>
        <w:tab/>
      </w:r>
      <w:r w:rsidR="00C56374">
        <w:t>1</w:t>
      </w:r>
      <w:r w:rsidR="00C65310">
        <w:t>4</w:t>
      </w:r>
    </w:p>
    <w:p w:rsidR="006C3310" w:rsidRDefault="006C3310" w:rsidP="00C65310">
      <w:pPr>
        <w:numPr>
          <w:ilvl w:val="0"/>
          <w:numId w:val="5"/>
        </w:numPr>
        <w:tabs>
          <w:tab w:val="right" w:leader="dot" w:pos="8640"/>
        </w:tabs>
        <w:spacing w:line="360" w:lineRule="auto"/>
        <w:jc w:val="both"/>
      </w:pPr>
      <w:r>
        <w:t>Reporting</w:t>
      </w:r>
      <w:r>
        <w:tab/>
        <w:t>1</w:t>
      </w:r>
      <w:r w:rsidR="00C65310">
        <w:t>5</w:t>
      </w:r>
    </w:p>
    <w:p w:rsidR="00C65310" w:rsidRDefault="00C65310" w:rsidP="00C65310">
      <w:pPr>
        <w:numPr>
          <w:ilvl w:val="0"/>
          <w:numId w:val="5"/>
        </w:numPr>
        <w:tabs>
          <w:tab w:val="right" w:leader="dot" w:pos="8640"/>
        </w:tabs>
        <w:spacing w:line="360" w:lineRule="auto"/>
        <w:jc w:val="both"/>
      </w:pPr>
      <w:r>
        <w:t>Single Audit Process</w:t>
      </w:r>
      <w:r>
        <w:tab/>
        <w:t>18</w:t>
      </w:r>
    </w:p>
    <w:p w:rsidR="00C65310" w:rsidRDefault="00C65310" w:rsidP="00C65310">
      <w:pPr>
        <w:numPr>
          <w:ilvl w:val="0"/>
          <w:numId w:val="5"/>
        </w:numPr>
        <w:tabs>
          <w:tab w:val="right" w:leader="dot" w:pos="8640"/>
        </w:tabs>
        <w:spacing w:line="360" w:lineRule="auto"/>
        <w:jc w:val="both"/>
      </w:pPr>
      <w:r>
        <w:t>Grant Closeout</w:t>
      </w:r>
      <w:r>
        <w:tab/>
        <w:t>19</w:t>
      </w:r>
    </w:p>
    <w:p w:rsidR="00C65310" w:rsidRDefault="00C65310" w:rsidP="00C65310">
      <w:pPr>
        <w:numPr>
          <w:ilvl w:val="0"/>
          <w:numId w:val="5"/>
        </w:numPr>
        <w:tabs>
          <w:tab w:val="right" w:leader="dot" w:pos="8640"/>
        </w:tabs>
        <w:spacing w:line="360" w:lineRule="auto"/>
        <w:jc w:val="both"/>
      </w:pPr>
      <w:r>
        <w:t>General Ledger Overview</w:t>
      </w:r>
      <w:r>
        <w:tab/>
        <w:t>20</w:t>
      </w:r>
    </w:p>
    <w:p w:rsidR="00C65310" w:rsidRDefault="00C65310" w:rsidP="00C65310">
      <w:pPr>
        <w:numPr>
          <w:ilvl w:val="0"/>
          <w:numId w:val="5"/>
        </w:numPr>
        <w:tabs>
          <w:tab w:val="right" w:leader="dot" w:pos="8640"/>
        </w:tabs>
        <w:spacing w:line="360" w:lineRule="auto"/>
        <w:jc w:val="both"/>
      </w:pPr>
      <w:r>
        <w:t>Journal Entries</w:t>
      </w:r>
      <w:r>
        <w:tab/>
        <w:t>21</w:t>
      </w:r>
    </w:p>
    <w:p w:rsidR="006C3310" w:rsidRDefault="006C3310" w:rsidP="00C65310">
      <w:pPr>
        <w:numPr>
          <w:ilvl w:val="0"/>
          <w:numId w:val="5"/>
        </w:numPr>
        <w:tabs>
          <w:tab w:val="right" w:leader="dot" w:pos="8640"/>
        </w:tabs>
        <w:spacing w:line="360" w:lineRule="auto"/>
        <w:jc w:val="both"/>
      </w:pPr>
      <w:r>
        <w:t>Cash Requests</w:t>
      </w:r>
      <w:r>
        <w:tab/>
      </w:r>
      <w:r w:rsidR="00C65310">
        <w:t>22</w:t>
      </w:r>
    </w:p>
    <w:p w:rsidR="00C65310" w:rsidRDefault="00C65310" w:rsidP="00C65310">
      <w:pPr>
        <w:numPr>
          <w:ilvl w:val="0"/>
          <w:numId w:val="5"/>
        </w:numPr>
        <w:tabs>
          <w:tab w:val="right" w:leader="dot" w:pos="8640"/>
        </w:tabs>
        <w:spacing w:line="360" w:lineRule="auto"/>
        <w:jc w:val="both"/>
      </w:pPr>
      <w:r>
        <w:t>Five Day Cash on Hand Rule</w:t>
      </w:r>
      <w:r>
        <w:tab/>
        <w:t>24</w:t>
      </w:r>
    </w:p>
    <w:p w:rsidR="006C3310" w:rsidRDefault="006C3310" w:rsidP="00C65310">
      <w:pPr>
        <w:numPr>
          <w:ilvl w:val="0"/>
          <w:numId w:val="5"/>
        </w:numPr>
        <w:tabs>
          <w:tab w:val="right" w:leader="dot" w:pos="8640"/>
        </w:tabs>
        <w:spacing w:line="360" w:lineRule="auto"/>
        <w:jc w:val="both"/>
      </w:pPr>
      <w:r>
        <w:t>Accounts Receivable</w:t>
      </w:r>
      <w:r>
        <w:tab/>
      </w:r>
      <w:r w:rsidR="00C65310">
        <w:t>2</w:t>
      </w:r>
      <w:r>
        <w:t>5</w:t>
      </w:r>
    </w:p>
    <w:p w:rsidR="006C3310" w:rsidRDefault="006C3310" w:rsidP="00C65310">
      <w:pPr>
        <w:numPr>
          <w:ilvl w:val="0"/>
          <w:numId w:val="5"/>
        </w:numPr>
        <w:tabs>
          <w:tab w:val="right" w:leader="dot" w:pos="8640"/>
        </w:tabs>
        <w:spacing w:line="360" w:lineRule="auto"/>
        <w:jc w:val="both"/>
      </w:pPr>
      <w:r>
        <w:t>Bank Reconciliation</w:t>
      </w:r>
      <w:r>
        <w:tab/>
      </w:r>
      <w:r w:rsidR="00C65310">
        <w:t>2</w:t>
      </w:r>
      <w:r>
        <w:t>7</w:t>
      </w:r>
      <w:r>
        <w:tab/>
      </w:r>
    </w:p>
    <w:p w:rsidR="006C3310" w:rsidRDefault="006C3310" w:rsidP="00C65310">
      <w:pPr>
        <w:numPr>
          <w:ilvl w:val="0"/>
          <w:numId w:val="5"/>
        </w:numPr>
        <w:tabs>
          <w:tab w:val="right" w:leader="dot" w:pos="8640"/>
        </w:tabs>
        <w:spacing w:line="360" w:lineRule="auto"/>
        <w:jc w:val="both"/>
      </w:pPr>
      <w:r>
        <w:t>Accounts Payable</w:t>
      </w:r>
      <w:r>
        <w:tab/>
      </w:r>
      <w:r w:rsidR="00C65310">
        <w:t>2</w:t>
      </w:r>
      <w:r>
        <w:t>8</w:t>
      </w:r>
    </w:p>
    <w:p w:rsidR="00C65310" w:rsidRDefault="00C65310" w:rsidP="00C65310">
      <w:pPr>
        <w:numPr>
          <w:ilvl w:val="0"/>
          <w:numId w:val="5"/>
        </w:numPr>
        <w:tabs>
          <w:tab w:val="right" w:leader="dot" w:pos="8640"/>
        </w:tabs>
        <w:spacing w:line="360" w:lineRule="auto"/>
        <w:jc w:val="both"/>
      </w:pPr>
      <w:r>
        <w:t>Stale Checks</w:t>
      </w:r>
      <w:r>
        <w:tab/>
        <w:t>30</w:t>
      </w:r>
    </w:p>
    <w:p w:rsidR="00C65310" w:rsidRDefault="00C65310" w:rsidP="00C65310">
      <w:pPr>
        <w:numPr>
          <w:ilvl w:val="0"/>
          <w:numId w:val="5"/>
        </w:numPr>
        <w:tabs>
          <w:tab w:val="right" w:leader="dot" w:pos="8640"/>
        </w:tabs>
        <w:spacing w:line="360" w:lineRule="auto"/>
        <w:jc w:val="both"/>
      </w:pPr>
      <w:r>
        <w:t>Voided Checks</w:t>
      </w:r>
      <w:r>
        <w:tab/>
        <w:t>31</w:t>
      </w:r>
    </w:p>
    <w:p w:rsidR="006C3310" w:rsidRDefault="006C3310" w:rsidP="00C65310">
      <w:pPr>
        <w:numPr>
          <w:ilvl w:val="0"/>
          <w:numId w:val="5"/>
        </w:numPr>
        <w:tabs>
          <w:tab w:val="right" w:leader="dot" w:pos="8640"/>
        </w:tabs>
        <w:spacing w:line="360" w:lineRule="auto"/>
        <w:jc w:val="both"/>
      </w:pPr>
      <w:r>
        <w:t>Credit Cards and Other Charge Accounts</w:t>
      </w:r>
      <w:r>
        <w:tab/>
      </w:r>
      <w:r w:rsidR="00C65310">
        <w:t>32</w:t>
      </w:r>
    </w:p>
    <w:p w:rsidR="006C3310" w:rsidRDefault="006C3310" w:rsidP="00C65310">
      <w:pPr>
        <w:numPr>
          <w:ilvl w:val="0"/>
          <w:numId w:val="5"/>
        </w:numPr>
        <w:tabs>
          <w:tab w:val="right" w:leader="dot" w:pos="8640"/>
        </w:tabs>
        <w:spacing w:line="360" w:lineRule="auto"/>
        <w:jc w:val="both"/>
      </w:pPr>
      <w:r>
        <w:t>Inventory &amp; Fixed Assets</w:t>
      </w:r>
      <w:r>
        <w:tab/>
      </w:r>
      <w:r w:rsidR="00C65310">
        <w:t>33</w:t>
      </w:r>
    </w:p>
    <w:p w:rsidR="006C3310" w:rsidRDefault="006C3310" w:rsidP="00C65310">
      <w:pPr>
        <w:numPr>
          <w:ilvl w:val="0"/>
          <w:numId w:val="5"/>
        </w:numPr>
        <w:tabs>
          <w:tab w:val="right" w:leader="dot" w:pos="8640"/>
        </w:tabs>
        <w:spacing w:line="360" w:lineRule="auto"/>
        <w:jc w:val="both"/>
      </w:pPr>
      <w:r>
        <w:t>New York State Sales Tax Exemption</w:t>
      </w:r>
      <w:r>
        <w:tab/>
      </w:r>
      <w:r w:rsidR="00C65310">
        <w:t>34</w:t>
      </w:r>
    </w:p>
    <w:p w:rsidR="006C3310" w:rsidRDefault="006C3310" w:rsidP="00C65310">
      <w:pPr>
        <w:numPr>
          <w:ilvl w:val="0"/>
          <w:numId w:val="5"/>
        </w:numPr>
        <w:tabs>
          <w:tab w:val="right" w:leader="dot" w:pos="8640"/>
        </w:tabs>
        <w:spacing w:line="360" w:lineRule="auto"/>
        <w:jc w:val="both"/>
      </w:pPr>
      <w:r>
        <w:t>Cost Allocation</w:t>
      </w:r>
      <w:r>
        <w:tab/>
      </w:r>
      <w:r w:rsidR="00C65310">
        <w:t>35</w:t>
      </w:r>
      <w:r>
        <w:tab/>
      </w:r>
    </w:p>
    <w:p w:rsidR="006C3310" w:rsidRDefault="006C3310" w:rsidP="00C65310">
      <w:pPr>
        <w:numPr>
          <w:ilvl w:val="0"/>
          <w:numId w:val="5"/>
        </w:numPr>
        <w:tabs>
          <w:tab w:val="right" w:leader="dot" w:pos="8640"/>
        </w:tabs>
        <w:spacing w:line="360" w:lineRule="auto"/>
        <w:jc w:val="both"/>
      </w:pPr>
      <w:r>
        <w:t xml:space="preserve">Travel Reimbursement </w:t>
      </w:r>
      <w:r>
        <w:tab/>
      </w:r>
      <w:r w:rsidR="00C65310">
        <w:t>38</w:t>
      </w:r>
    </w:p>
    <w:p w:rsidR="006C3310" w:rsidRDefault="006C3310" w:rsidP="00C65310">
      <w:pPr>
        <w:numPr>
          <w:ilvl w:val="0"/>
          <w:numId w:val="5"/>
        </w:numPr>
        <w:tabs>
          <w:tab w:val="right" w:leader="dot" w:pos="8640"/>
        </w:tabs>
        <w:spacing w:line="360" w:lineRule="auto"/>
        <w:jc w:val="both"/>
      </w:pPr>
      <w:r>
        <w:t>Procurement &amp; Purchasing</w:t>
      </w:r>
      <w:r>
        <w:tab/>
      </w:r>
      <w:r w:rsidR="00C65310">
        <w:t>39</w:t>
      </w:r>
    </w:p>
    <w:p w:rsidR="00C65310" w:rsidRDefault="00C65310" w:rsidP="00C65310">
      <w:pPr>
        <w:numPr>
          <w:ilvl w:val="0"/>
          <w:numId w:val="5"/>
        </w:numPr>
        <w:tabs>
          <w:tab w:val="right" w:leader="dot" w:pos="8640"/>
        </w:tabs>
        <w:spacing w:line="360" w:lineRule="auto"/>
        <w:jc w:val="both"/>
      </w:pPr>
      <w:r>
        <w:t>Payroll Processing</w:t>
      </w:r>
      <w:r>
        <w:tab/>
        <w:t>50</w:t>
      </w:r>
    </w:p>
    <w:p w:rsidR="006C3310" w:rsidRDefault="006C3310" w:rsidP="00C65310">
      <w:pPr>
        <w:numPr>
          <w:ilvl w:val="0"/>
          <w:numId w:val="5"/>
        </w:numPr>
        <w:tabs>
          <w:tab w:val="right" w:leader="dot" w:pos="8640"/>
        </w:tabs>
        <w:spacing w:line="360" w:lineRule="auto"/>
        <w:jc w:val="both"/>
      </w:pPr>
      <w:r>
        <w:t xml:space="preserve"> Index of A</w:t>
      </w:r>
      <w:r w:rsidR="00C65310">
        <w:t>ttachments</w:t>
      </w:r>
      <w:r>
        <w:tab/>
      </w:r>
      <w:r w:rsidR="00C65310">
        <w:t>52</w:t>
      </w:r>
    </w:p>
    <w:p w:rsidR="006C3310" w:rsidRDefault="006C3310">
      <w:pPr>
        <w:spacing w:line="360" w:lineRule="exact"/>
        <w:jc w:val="center"/>
        <w:rPr>
          <w:b/>
          <w:bCs/>
        </w:rPr>
      </w:pPr>
      <w:r>
        <w:br w:type="page"/>
      </w:r>
      <w:r>
        <w:rPr>
          <w:b/>
          <w:bCs/>
        </w:rPr>
        <w:lastRenderedPageBreak/>
        <w:t>INTRODUCTION</w:t>
      </w:r>
    </w:p>
    <w:p w:rsidR="006C3310" w:rsidRDefault="006C3310">
      <w:pPr>
        <w:pStyle w:val="BodyText"/>
        <w:spacing w:line="360" w:lineRule="exact"/>
        <w:ind w:firstLine="360"/>
        <w:rPr>
          <w:rFonts w:ascii="Times New Roman" w:hAnsi="Times New Roman"/>
          <w:sz w:val="24"/>
        </w:rPr>
      </w:pPr>
    </w:p>
    <w:p w:rsidR="006C3310" w:rsidRDefault="006C3310">
      <w:pPr>
        <w:pStyle w:val="BodyText"/>
        <w:spacing w:line="360" w:lineRule="exact"/>
        <w:ind w:firstLine="360"/>
        <w:rPr>
          <w:rFonts w:ascii="Times New Roman" w:hAnsi="Times New Roman"/>
          <w:sz w:val="24"/>
        </w:rPr>
      </w:pPr>
      <w:r>
        <w:rPr>
          <w:rFonts w:ascii="Times New Roman" w:hAnsi="Times New Roman"/>
          <w:sz w:val="24"/>
        </w:rPr>
        <w:t xml:space="preserve">The Cattaraugus-Allegany Workforce </w:t>
      </w:r>
      <w:r w:rsidR="005C09F4">
        <w:rPr>
          <w:rFonts w:ascii="Times New Roman" w:hAnsi="Times New Roman"/>
          <w:sz w:val="24"/>
        </w:rPr>
        <w:t>Development</w:t>
      </w:r>
      <w:r>
        <w:rPr>
          <w:rFonts w:ascii="Times New Roman" w:hAnsi="Times New Roman"/>
          <w:sz w:val="24"/>
        </w:rPr>
        <w:t xml:space="preserve"> Board (CAW</w:t>
      </w:r>
      <w:r w:rsidR="005C09F4">
        <w:rPr>
          <w:rFonts w:ascii="Times New Roman" w:hAnsi="Times New Roman"/>
          <w:sz w:val="24"/>
        </w:rPr>
        <w:t>D</w:t>
      </w:r>
      <w:r>
        <w:rPr>
          <w:rFonts w:ascii="Times New Roman" w:hAnsi="Times New Roman"/>
          <w:sz w:val="24"/>
        </w:rPr>
        <w:t xml:space="preserve">B) is a not-for-profit corporation established under the Federal Workforce Investment </w:t>
      </w:r>
      <w:r w:rsidR="005C09F4">
        <w:rPr>
          <w:rFonts w:ascii="Times New Roman" w:hAnsi="Times New Roman"/>
          <w:sz w:val="24"/>
        </w:rPr>
        <w:t xml:space="preserve">and Opportunity </w:t>
      </w:r>
      <w:r>
        <w:rPr>
          <w:rFonts w:ascii="Times New Roman" w:hAnsi="Times New Roman"/>
          <w:sz w:val="24"/>
        </w:rPr>
        <w:t>Act (WI</w:t>
      </w:r>
      <w:r w:rsidR="005C09F4">
        <w:rPr>
          <w:rFonts w:ascii="Times New Roman" w:hAnsi="Times New Roman"/>
          <w:sz w:val="24"/>
        </w:rPr>
        <w:t>O</w:t>
      </w:r>
      <w:r>
        <w:rPr>
          <w:rFonts w:ascii="Times New Roman" w:hAnsi="Times New Roman"/>
          <w:sz w:val="24"/>
        </w:rPr>
        <w:t xml:space="preserve">A) </w:t>
      </w:r>
    </w:p>
    <w:p w:rsidR="006C3310" w:rsidRDefault="006C3310">
      <w:pPr>
        <w:pStyle w:val="BodyText"/>
        <w:spacing w:line="360" w:lineRule="exact"/>
        <w:ind w:firstLine="360"/>
        <w:jc w:val="left"/>
        <w:rPr>
          <w:rFonts w:ascii="Times New Roman" w:hAnsi="Times New Roman"/>
          <w:sz w:val="24"/>
        </w:rPr>
      </w:pPr>
      <w:r>
        <w:rPr>
          <w:rFonts w:ascii="Times New Roman" w:hAnsi="Times New Roman"/>
          <w:sz w:val="24"/>
        </w:rPr>
        <w:t>The Federal WI</w:t>
      </w:r>
      <w:r w:rsidR="005C09F4">
        <w:rPr>
          <w:rFonts w:ascii="Times New Roman" w:hAnsi="Times New Roman"/>
          <w:sz w:val="24"/>
        </w:rPr>
        <w:t>O</w:t>
      </w:r>
      <w:r>
        <w:rPr>
          <w:rFonts w:ascii="Times New Roman" w:hAnsi="Times New Roman"/>
          <w:sz w:val="24"/>
        </w:rPr>
        <w:t>A provide</w:t>
      </w:r>
      <w:r w:rsidR="005C09F4">
        <w:rPr>
          <w:rFonts w:ascii="Times New Roman" w:hAnsi="Times New Roman"/>
          <w:sz w:val="24"/>
        </w:rPr>
        <w:t>s</w:t>
      </w:r>
      <w:r>
        <w:rPr>
          <w:rFonts w:ascii="Times New Roman" w:hAnsi="Times New Roman"/>
          <w:sz w:val="24"/>
        </w:rPr>
        <w:t xml:space="preserve"> for a State Workforce Investment Board (SWIB) in each state, as well as local area Workforce </w:t>
      </w:r>
      <w:r w:rsidR="005C09F4">
        <w:rPr>
          <w:rFonts w:ascii="Times New Roman" w:hAnsi="Times New Roman"/>
          <w:sz w:val="24"/>
        </w:rPr>
        <w:t>Development</w:t>
      </w:r>
      <w:r>
        <w:rPr>
          <w:rFonts w:ascii="Times New Roman" w:hAnsi="Times New Roman"/>
          <w:sz w:val="24"/>
        </w:rPr>
        <w:t xml:space="preserve"> Boards (W</w:t>
      </w:r>
      <w:r w:rsidR="005C09F4">
        <w:rPr>
          <w:rFonts w:ascii="Times New Roman" w:hAnsi="Times New Roman"/>
          <w:sz w:val="24"/>
        </w:rPr>
        <w:t>D</w:t>
      </w:r>
      <w:r>
        <w:rPr>
          <w:rFonts w:ascii="Times New Roman" w:hAnsi="Times New Roman"/>
          <w:sz w:val="24"/>
        </w:rPr>
        <w:t xml:space="preserve">Bs).  Operating under the same guiding principles as the SWIB of New York State, our primary responsibilities are to set local policy for, allocate funds to, and guide the development of our local area workforce development system, which encompasses Allegany and Cattaraugus Counties.  In addition to administering its own operations budget, the </w:t>
      </w:r>
      <w:r w:rsidR="00FE3ACB">
        <w:rPr>
          <w:rFonts w:ascii="Times New Roman" w:hAnsi="Times New Roman"/>
          <w:sz w:val="24"/>
        </w:rPr>
        <w:t>CAWDB</w:t>
      </w:r>
      <w:r>
        <w:rPr>
          <w:rFonts w:ascii="Times New Roman" w:hAnsi="Times New Roman"/>
          <w:sz w:val="24"/>
        </w:rPr>
        <w:t xml:space="preserve"> funds One Stop </w:t>
      </w:r>
      <w:r w:rsidR="00D77C03">
        <w:rPr>
          <w:rFonts w:ascii="Times New Roman" w:hAnsi="Times New Roman"/>
          <w:sz w:val="24"/>
        </w:rPr>
        <w:t>Career Centers</w:t>
      </w:r>
      <w:r>
        <w:rPr>
          <w:rFonts w:ascii="Times New Roman" w:hAnsi="Times New Roman"/>
          <w:sz w:val="24"/>
        </w:rPr>
        <w:t xml:space="preserve"> and youth service providers.  The </w:t>
      </w:r>
      <w:r w:rsidR="00FE3ACB">
        <w:rPr>
          <w:rFonts w:ascii="Times New Roman" w:hAnsi="Times New Roman"/>
          <w:sz w:val="24"/>
        </w:rPr>
        <w:t>CAWDB</w:t>
      </w:r>
      <w:r>
        <w:rPr>
          <w:rFonts w:ascii="Times New Roman" w:hAnsi="Times New Roman"/>
          <w:sz w:val="24"/>
        </w:rPr>
        <w:t xml:space="preserve"> may also seek</w:t>
      </w:r>
      <w:r w:rsidR="00387605">
        <w:rPr>
          <w:rFonts w:ascii="Times New Roman" w:hAnsi="Times New Roman"/>
          <w:sz w:val="24"/>
        </w:rPr>
        <w:t xml:space="preserve"> </w:t>
      </w:r>
      <w:r>
        <w:rPr>
          <w:rFonts w:ascii="Times New Roman" w:hAnsi="Times New Roman"/>
          <w:sz w:val="24"/>
        </w:rPr>
        <w:t>grant funding and administer</w:t>
      </w:r>
      <w:r>
        <w:rPr>
          <w:rFonts w:ascii="Times New Roman" w:hAnsi="Times New Roman"/>
          <w:strike/>
          <w:sz w:val="24"/>
        </w:rPr>
        <w:t>s</w:t>
      </w:r>
      <w:r>
        <w:rPr>
          <w:rFonts w:ascii="Times New Roman" w:hAnsi="Times New Roman"/>
          <w:sz w:val="24"/>
        </w:rPr>
        <w:t xml:space="preserve"> awarded grant projects.</w:t>
      </w:r>
    </w:p>
    <w:p w:rsidR="006C3310" w:rsidRDefault="006C3310">
      <w:pPr>
        <w:pStyle w:val="BodyText"/>
        <w:spacing w:line="360" w:lineRule="exact"/>
        <w:ind w:firstLine="360"/>
        <w:jc w:val="left"/>
        <w:rPr>
          <w:rFonts w:ascii="Times New Roman" w:hAnsi="Times New Roman"/>
          <w:sz w:val="24"/>
        </w:rPr>
      </w:pPr>
      <w:r>
        <w:rPr>
          <w:rFonts w:ascii="Times New Roman" w:hAnsi="Times New Roman"/>
          <w:sz w:val="24"/>
        </w:rPr>
        <w:t xml:space="preserve">The </w:t>
      </w:r>
      <w:r w:rsidR="00FE3ACB">
        <w:rPr>
          <w:rFonts w:ascii="Times New Roman" w:hAnsi="Times New Roman"/>
          <w:sz w:val="24"/>
        </w:rPr>
        <w:t>CAWDB</w:t>
      </w:r>
      <w:r>
        <w:rPr>
          <w:rFonts w:ascii="Times New Roman" w:hAnsi="Times New Roman"/>
          <w:sz w:val="24"/>
        </w:rPr>
        <w:t xml:space="preserve"> is the fiscal agent for </w:t>
      </w:r>
      <w:r w:rsidR="005C09F4">
        <w:rPr>
          <w:rFonts w:ascii="Times New Roman" w:hAnsi="Times New Roman"/>
          <w:sz w:val="24"/>
        </w:rPr>
        <w:t>WIOA</w:t>
      </w:r>
      <w:r>
        <w:rPr>
          <w:rFonts w:ascii="Times New Roman" w:hAnsi="Times New Roman"/>
          <w:sz w:val="24"/>
        </w:rPr>
        <w:t xml:space="preserve"> funds for the Cattaraugus-Allegany area. The </w:t>
      </w:r>
      <w:r w:rsidR="00FE3ACB">
        <w:rPr>
          <w:rFonts w:ascii="Times New Roman" w:hAnsi="Times New Roman"/>
          <w:sz w:val="24"/>
        </w:rPr>
        <w:t>CAWDB</w:t>
      </w:r>
      <w:r>
        <w:rPr>
          <w:rFonts w:ascii="Times New Roman" w:hAnsi="Times New Roman"/>
          <w:sz w:val="24"/>
        </w:rPr>
        <w:t xml:space="preserve"> shall endeavor at all times to be fully compliant with all NYS Department of Labor and US Department of Labor </w:t>
      </w:r>
      <w:r w:rsidR="005C09F4">
        <w:rPr>
          <w:rFonts w:ascii="Times New Roman" w:hAnsi="Times New Roman"/>
          <w:sz w:val="24"/>
        </w:rPr>
        <w:t>WIOA</w:t>
      </w:r>
      <w:r>
        <w:rPr>
          <w:rFonts w:ascii="Times New Roman" w:hAnsi="Times New Roman"/>
          <w:sz w:val="24"/>
        </w:rPr>
        <w:t xml:space="preserve"> regulations, other State and Federal statutes, rules and regulations and Office of Management &amp; Budget guidelines.  </w:t>
      </w:r>
    </w:p>
    <w:p w:rsidR="006C3310" w:rsidRDefault="006C3310">
      <w:pPr>
        <w:pStyle w:val="BodyText"/>
        <w:spacing w:line="360" w:lineRule="exact"/>
        <w:ind w:firstLine="360"/>
        <w:jc w:val="left"/>
        <w:rPr>
          <w:rFonts w:ascii="Times New Roman" w:hAnsi="Times New Roman"/>
          <w:sz w:val="24"/>
        </w:rPr>
      </w:pPr>
      <w:r>
        <w:rPr>
          <w:rFonts w:ascii="Times New Roman" w:hAnsi="Times New Roman"/>
          <w:sz w:val="24"/>
        </w:rPr>
        <w:t xml:space="preserve">The purposes of the </w:t>
      </w:r>
      <w:r w:rsidR="00FE3ACB">
        <w:rPr>
          <w:rFonts w:ascii="Times New Roman" w:hAnsi="Times New Roman"/>
          <w:sz w:val="24"/>
        </w:rPr>
        <w:t>CAWDB</w:t>
      </w:r>
      <w:r>
        <w:rPr>
          <w:rFonts w:ascii="Times New Roman" w:hAnsi="Times New Roman"/>
          <w:sz w:val="24"/>
        </w:rPr>
        <w:t xml:space="preserve"> Corporate Financial Policies and Procedures Manual are:</w:t>
      </w:r>
    </w:p>
    <w:p w:rsidR="006C3310" w:rsidRDefault="006C3310">
      <w:pPr>
        <w:pStyle w:val="BodyText"/>
        <w:numPr>
          <w:ilvl w:val="0"/>
          <w:numId w:val="1"/>
        </w:numPr>
        <w:spacing w:before="120"/>
        <w:jc w:val="left"/>
        <w:rPr>
          <w:rFonts w:ascii="Times New Roman" w:hAnsi="Times New Roman"/>
          <w:sz w:val="24"/>
        </w:rPr>
      </w:pPr>
      <w:r>
        <w:rPr>
          <w:rFonts w:ascii="Times New Roman" w:hAnsi="Times New Roman"/>
          <w:sz w:val="24"/>
        </w:rPr>
        <w:t>To document Internal Control and Fiscal Management Practices and establish a mechanism for regulatory compliance and conformity with Generally Accepted Accounting Principles (GAAP).</w:t>
      </w:r>
    </w:p>
    <w:p w:rsidR="006C3310" w:rsidRDefault="006C3310">
      <w:pPr>
        <w:pStyle w:val="BodyText"/>
        <w:numPr>
          <w:ilvl w:val="0"/>
          <w:numId w:val="1"/>
        </w:numPr>
        <w:spacing w:before="120"/>
        <w:jc w:val="left"/>
        <w:rPr>
          <w:rFonts w:ascii="Times New Roman" w:hAnsi="Times New Roman"/>
          <w:sz w:val="24"/>
        </w:rPr>
      </w:pPr>
      <w:r>
        <w:rPr>
          <w:rFonts w:ascii="Times New Roman" w:hAnsi="Times New Roman"/>
          <w:sz w:val="24"/>
        </w:rPr>
        <w:t>To ensure that a suitable system of “checks and balances,” according to standard accounting practices, have been identified and implemented.</w:t>
      </w:r>
    </w:p>
    <w:p w:rsidR="006C3310" w:rsidRDefault="006C3310">
      <w:pPr>
        <w:pStyle w:val="BodyText"/>
        <w:numPr>
          <w:ilvl w:val="0"/>
          <w:numId w:val="1"/>
        </w:numPr>
        <w:spacing w:before="120"/>
        <w:jc w:val="left"/>
        <w:rPr>
          <w:rFonts w:ascii="Times New Roman" w:hAnsi="Times New Roman"/>
          <w:sz w:val="24"/>
        </w:rPr>
      </w:pPr>
      <w:r>
        <w:rPr>
          <w:rFonts w:ascii="Times New Roman" w:hAnsi="Times New Roman"/>
          <w:sz w:val="24"/>
        </w:rPr>
        <w:t>To determine what costs are allowable and non-allowable as necessary to conduct business.</w:t>
      </w:r>
    </w:p>
    <w:p w:rsidR="006C3310" w:rsidRDefault="006C3310">
      <w:pPr>
        <w:pStyle w:val="BodyText"/>
        <w:numPr>
          <w:ilvl w:val="0"/>
          <w:numId w:val="1"/>
        </w:numPr>
        <w:spacing w:before="120"/>
        <w:jc w:val="left"/>
        <w:rPr>
          <w:rFonts w:ascii="Times New Roman" w:hAnsi="Times New Roman"/>
          <w:sz w:val="24"/>
        </w:rPr>
      </w:pPr>
      <w:r>
        <w:rPr>
          <w:rFonts w:ascii="Times New Roman" w:hAnsi="Times New Roman"/>
          <w:sz w:val="24"/>
        </w:rPr>
        <w:t>To document finance policies and procedures deemed critical for the successful and proper operation of this organization.</w:t>
      </w:r>
    </w:p>
    <w:p w:rsidR="006C3310" w:rsidRDefault="006C3310">
      <w:pPr>
        <w:pStyle w:val="BodyText"/>
        <w:spacing w:before="120" w:line="360" w:lineRule="exact"/>
        <w:ind w:firstLine="360"/>
        <w:jc w:val="left"/>
        <w:rPr>
          <w:rFonts w:ascii="Times New Roman" w:hAnsi="Times New Roman"/>
          <w:sz w:val="24"/>
        </w:rPr>
      </w:pPr>
      <w:r>
        <w:rPr>
          <w:rFonts w:ascii="Times New Roman" w:hAnsi="Times New Roman"/>
          <w:sz w:val="24"/>
        </w:rPr>
        <w:t xml:space="preserve">This Financial Policies and Procedures Manual is accessible to NYSDOL, USDOL, </w:t>
      </w:r>
      <w:r w:rsidR="00FE3ACB">
        <w:rPr>
          <w:rFonts w:ascii="Times New Roman" w:hAnsi="Times New Roman"/>
          <w:sz w:val="24"/>
        </w:rPr>
        <w:t>CAWDB</w:t>
      </w:r>
      <w:r>
        <w:rPr>
          <w:rFonts w:ascii="Times New Roman" w:hAnsi="Times New Roman"/>
          <w:sz w:val="24"/>
        </w:rPr>
        <w:t xml:space="preserve"> Members and members of its committees and employees and/or volunteers.  A copy of this manual will be on file as a permanent record at the </w:t>
      </w:r>
      <w:r w:rsidR="00FE3ACB">
        <w:rPr>
          <w:rFonts w:ascii="Times New Roman" w:hAnsi="Times New Roman"/>
          <w:sz w:val="24"/>
        </w:rPr>
        <w:t>CAWDB</w:t>
      </w:r>
      <w:r>
        <w:rPr>
          <w:rFonts w:ascii="Times New Roman" w:hAnsi="Times New Roman"/>
          <w:sz w:val="24"/>
        </w:rPr>
        <w:t xml:space="preserve"> Office located in </w:t>
      </w:r>
      <w:smartTag w:uri="urn:schemas-microsoft-com:office:smarttags" w:element="place">
        <w:smartTag w:uri="urn:schemas-microsoft-com:office:smarttags" w:element="City">
          <w:r>
            <w:rPr>
              <w:rFonts w:ascii="Times New Roman" w:hAnsi="Times New Roman"/>
              <w:sz w:val="24"/>
            </w:rPr>
            <w:t>Olean</w:t>
          </w:r>
        </w:smartTag>
        <w:r>
          <w:rPr>
            <w:rFonts w:ascii="Times New Roman" w:hAnsi="Times New Roman"/>
            <w:sz w:val="24"/>
          </w:rPr>
          <w:t xml:space="preserve">, </w:t>
        </w:r>
        <w:smartTag w:uri="urn:schemas-microsoft-com:office:smarttags" w:element="State">
          <w:r>
            <w:rPr>
              <w:rFonts w:ascii="Times New Roman" w:hAnsi="Times New Roman"/>
              <w:sz w:val="24"/>
            </w:rPr>
            <w:t>New York</w:t>
          </w:r>
        </w:smartTag>
      </w:smartTag>
      <w:r>
        <w:rPr>
          <w:rFonts w:ascii="Times New Roman" w:hAnsi="Times New Roman"/>
          <w:sz w:val="24"/>
        </w:rPr>
        <w:t xml:space="preserve">.  This manual will be reviewed periodically and revised with </w:t>
      </w:r>
      <w:r w:rsidR="00FE3ACB">
        <w:rPr>
          <w:rFonts w:ascii="Times New Roman" w:hAnsi="Times New Roman"/>
          <w:sz w:val="24"/>
        </w:rPr>
        <w:t>CAWDB</w:t>
      </w:r>
      <w:r>
        <w:rPr>
          <w:rFonts w:ascii="Times New Roman" w:hAnsi="Times New Roman"/>
          <w:sz w:val="24"/>
        </w:rPr>
        <w:t xml:space="preserve"> approval at least annually.</w:t>
      </w:r>
    </w:p>
    <w:p w:rsidR="006C3310" w:rsidRDefault="006C3310">
      <w:pPr>
        <w:pStyle w:val="BodyText"/>
        <w:spacing w:line="360" w:lineRule="exact"/>
        <w:ind w:firstLine="360"/>
        <w:jc w:val="left"/>
        <w:rPr>
          <w:rFonts w:ascii="Times New Roman" w:hAnsi="Times New Roman"/>
          <w:sz w:val="24"/>
        </w:rPr>
      </w:pPr>
      <w:r>
        <w:rPr>
          <w:rFonts w:ascii="Times New Roman" w:hAnsi="Times New Roman"/>
          <w:sz w:val="24"/>
        </w:rPr>
        <w:t>Questions or comments regarding the content of this manual should be directed to any of the following individuals:</w:t>
      </w:r>
    </w:p>
    <w:p w:rsidR="006C3310" w:rsidRDefault="006C3310">
      <w:pPr>
        <w:pStyle w:val="BodyText"/>
        <w:numPr>
          <w:ilvl w:val="0"/>
          <w:numId w:val="18"/>
        </w:numPr>
        <w:spacing w:line="360" w:lineRule="exact"/>
        <w:jc w:val="left"/>
        <w:rPr>
          <w:rFonts w:ascii="Times New Roman" w:hAnsi="Times New Roman"/>
          <w:sz w:val="24"/>
        </w:rPr>
      </w:pPr>
      <w:r>
        <w:rPr>
          <w:rFonts w:ascii="Times New Roman" w:hAnsi="Times New Roman"/>
          <w:sz w:val="24"/>
        </w:rPr>
        <w:t xml:space="preserve">The Executive Director of the </w:t>
      </w:r>
      <w:r w:rsidR="00FE3ACB">
        <w:rPr>
          <w:rFonts w:ascii="Times New Roman" w:hAnsi="Times New Roman"/>
          <w:sz w:val="24"/>
        </w:rPr>
        <w:t>CAWDB</w:t>
      </w:r>
      <w:r>
        <w:rPr>
          <w:rFonts w:ascii="Times New Roman" w:hAnsi="Times New Roman"/>
          <w:sz w:val="24"/>
        </w:rPr>
        <w:t xml:space="preserve"> Office</w:t>
      </w:r>
      <w:r w:rsidR="00C12842">
        <w:rPr>
          <w:rFonts w:ascii="Times New Roman" w:hAnsi="Times New Roman"/>
          <w:sz w:val="24"/>
        </w:rPr>
        <w:t>.</w:t>
      </w:r>
    </w:p>
    <w:p w:rsidR="006C3310" w:rsidRDefault="00FE3ACB">
      <w:pPr>
        <w:pStyle w:val="BodyText"/>
        <w:numPr>
          <w:ilvl w:val="0"/>
          <w:numId w:val="18"/>
        </w:numPr>
        <w:spacing w:line="360" w:lineRule="exact"/>
        <w:jc w:val="left"/>
        <w:rPr>
          <w:rFonts w:ascii="Times New Roman" w:hAnsi="Times New Roman"/>
          <w:sz w:val="24"/>
        </w:rPr>
      </w:pPr>
      <w:r>
        <w:rPr>
          <w:rFonts w:ascii="Times New Roman" w:hAnsi="Times New Roman"/>
          <w:sz w:val="24"/>
        </w:rPr>
        <w:t>CAWDB</w:t>
      </w:r>
      <w:r w:rsidR="006C3310">
        <w:rPr>
          <w:rFonts w:ascii="Times New Roman" w:hAnsi="Times New Roman"/>
          <w:sz w:val="24"/>
        </w:rPr>
        <w:t xml:space="preserve"> staff assigned fiscal responsibilities by the Executive Director</w:t>
      </w:r>
      <w:r w:rsidR="00C12842">
        <w:rPr>
          <w:rFonts w:ascii="Times New Roman" w:hAnsi="Times New Roman"/>
          <w:sz w:val="24"/>
        </w:rPr>
        <w:t>.</w:t>
      </w:r>
    </w:p>
    <w:p w:rsidR="006C3310" w:rsidRDefault="006C3310">
      <w:pPr>
        <w:pStyle w:val="BodyText"/>
        <w:numPr>
          <w:ilvl w:val="0"/>
          <w:numId w:val="18"/>
        </w:numPr>
        <w:spacing w:line="360" w:lineRule="exact"/>
        <w:jc w:val="left"/>
        <w:rPr>
          <w:rFonts w:ascii="Times New Roman" w:hAnsi="Times New Roman"/>
          <w:sz w:val="24"/>
        </w:rPr>
      </w:pPr>
      <w:r>
        <w:rPr>
          <w:rFonts w:ascii="Times New Roman" w:hAnsi="Times New Roman"/>
          <w:sz w:val="24"/>
        </w:rPr>
        <w:t xml:space="preserve">The Chair or Treasurer of the </w:t>
      </w:r>
      <w:r w:rsidR="00FE3ACB">
        <w:rPr>
          <w:rFonts w:ascii="Times New Roman" w:hAnsi="Times New Roman"/>
          <w:sz w:val="24"/>
        </w:rPr>
        <w:t>CAWDB</w:t>
      </w:r>
      <w:r>
        <w:rPr>
          <w:rFonts w:ascii="Times New Roman" w:hAnsi="Times New Roman"/>
          <w:sz w:val="24"/>
        </w:rPr>
        <w:t>.</w:t>
      </w:r>
    </w:p>
    <w:p w:rsidR="006C3310" w:rsidRDefault="006C3310">
      <w:pPr>
        <w:pStyle w:val="BodyText"/>
        <w:spacing w:line="360" w:lineRule="exact"/>
        <w:jc w:val="center"/>
        <w:rPr>
          <w:rFonts w:ascii="Times New Roman" w:hAnsi="Times New Roman"/>
          <w:sz w:val="24"/>
        </w:rPr>
      </w:pPr>
      <w:r>
        <w:rPr>
          <w:rFonts w:ascii="Times New Roman" w:hAnsi="Times New Roman"/>
          <w:sz w:val="24"/>
        </w:rPr>
        <w:br w:type="page"/>
      </w:r>
    </w:p>
    <w:p w:rsidR="006C3310" w:rsidRDefault="00116A1E">
      <w:pPr>
        <w:pStyle w:val="BodyText"/>
        <w:spacing w:line="360" w:lineRule="exact"/>
        <w:jc w:val="center"/>
        <w:rPr>
          <w:rFonts w:ascii="Times New Roman" w:hAnsi="Times New Roman"/>
          <w:b/>
          <w:bCs/>
          <w:caps/>
          <w:sz w:val="24"/>
        </w:rPr>
      </w:pPr>
      <w:r>
        <w:rPr>
          <w:rFonts w:ascii="Times New Roman" w:hAnsi="Times New Roman"/>
          <w:b/>
          <w:bCs/>
          <w:caps/>
          <w:noProof/>
          <w:sz w:val="24"/>
        </w:rPr>
        <w:lastRenderedPageBreak/>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-1480140</wp:posOffset>
                </wp:positionV>
                <wp:extent cx="990600" cy="0"/>
                <wp:effectExtent l="0" t="0" r="19050"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7A3B52B" id="Line 1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34pt,-116.55pt" to="312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TZ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"/>
            </w:pict>
          </mc:Fallback>
        </mc:AlternateContent>
      </w:r>
      <w:r w:rsidR="006C3310">
        <w:rPr>
          <w:rFonts w:ascii="Times New Roman" w:hAnsi="Times New Roman"/>
          <w:b/>
          <w:bCs/>
          <w:caps/>
          <w:sz w:val="24"/>
        </w:rPr>
        <w:t>Cattaraug</w:t>
      </w:r>
      <w:r w:rsidR="00700400">
        <w:rPr>
          <w:rFonts w:ascii="Times New Roman" w:hAnsi="Times New Roman"/>
          <w:b/>
          <w:bCs/>
          <w:caps/>
          <w:sz w:val="24"/>
        </w:rPr>
        <w:t>us-Allegany Workforce Development</w:t>
      </w:r>
      <w:r w:rsidR="006C3310">
        <w:rPr>
          <w:rFonts w:ascii="Times New Roman" w:hAnsi="Times New Roman"/>
          <w:b/>
          <w:bCs/>
          <w:caps/>
          <w:sz w:val="24"/>
        </w:rPr>
        <w:t xml:space="preserve"> Board, Inc.</w:t>
      </w:r>
    </w:p>
    <w:p w:rsidR="006C3310" w:rsidRDefault="006C3310">
      <w:pPr>
        <w:jc w:val="center"/>
        <w:rPr>
          <w:b/>
          <w:bCs/>
        </w:rPr>
      </w:pPr>
      <w:r>
        <w:rPr>
          <w:b/>
          <w:bCs/>
          <w:caps/>
        </w:rPr>
        <w:t>Organization Chart</w:t>
      </w:r>
    </w:p>
    <w:p w:rsidR="006C3310" w:rsidRDefault="006C3310">
      <w:pPr>
        <w:jc w:val="center"/>
      </w:pPr>
    </w:p>
    <w:p w:rsidR="006C3310" w:rsidRDefault="00365926">
      <w:pPr>
        <w:jc w:val="center"/>
      </w:pPr>
      <w:r>
        <w:rPr>
          <w:noProof/>
          <w:sz w:val="20"/>
        </w:rPr>
        <mc:AlternateContent>
          <mc:Choice Requires="wps">
            <w:drawing>
              <wp:anchor distT="0" distB="0" distL="114300" distR="114300" simplePos="0" relativeHeight="251655168" behindDoc="0" locked="0" layoutInCell="1" allowOverlap="1">
                <wp:simplePos x="0" y="0"/>
                <wp:positionH relativeFrom="column">
                  <wp:posOffset>1990725</wp:posOffset>
                </wp:positionH>
                <wp:positionV relativeFrom="paragraph">
                  <wp:posOffset>45720</wp:posOffset>
                </wp:positionV>
                <wp:extent cx="1971675" cy="914400"/>
                <wp:effectExtent l="9525" t="5715" r="9525" b="133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14400"/>
                        </a:xfrm>
                        <a:prstGeom prst="rect">
                          <a:avLst/>
                        </a:prstGeom>
                        <a:solidFill>
                          <a:srgbClr val="FFFFFF"/>
                        </a:solidFill>
                        <a:ln w="9525">
                          <a:solidFill>
                            <a:srgbClr val="000000"/>
                          </a:solidFill>
                          <a:miter lim="800000"/>
                          <a:headEnd/>
                          <a:tailEnd/>
                        </a:ln>
                      </wps:spPr>
                      <wps:txbx>
                        <w:txbxContent>
                          <w:p w:rsidR="004D6727" w:rsidRDefault="004D6727">
                            <w:pPr>
                              <w:jc w:val="center"/>
                            </w:pPr>
                          </w:p>
                          <w:p w:rsidR="004D6727" w:rsidRDefault="004D6727">
                            <w:pPr>
                              <w:jc w:val="center"/>
                            </w:pPr>
                          </w:p>
                          <w:p w:rsidR="004D6727" w:rsidRDefault="004D6727">
                            <w:pPr>
                              <w:jc w:val="center"/>
                            </w:pPr>
                            <w:r>
                              <w:t>Board of Directors</w:t>
                            </w:r>
                          </w:p>
                          <w:p w:rsidR="004D6727" w:rsidRDefault="004D67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6.75pt;margin-top:3.6pt;width:155.2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">
                <v:textbox>
                  <w:txbxContent>
                    <w:p w:rsidR="004D6727" w:rsidRDefault="004D6727">
                      <w:pPr>
                        <w:jc w:val="center"/>
                      </w:pPr>
                    </w:p>
                    <w:p w:rsidR="004D6727" w:rsidRDefault="004D6727">
                      <w:pPr>
                        <w:jc w:val="center"/>
                      </w:pPr>
                    </w:p>
                    <w:p w:rsidR="004D6727" w:rsidRDefault="004D6727">
                      <w:pPr>
                        <w:jc w:val="center"/>
                      </w:pPr>
                      <w:r>
                        <w:t>Board of Directors</w:t>
                      </w:r>
                    </w:p>
                    <w:p w:rsidR="004D6727" w:rsidRDefault="004D6727">
                      <w:pPr>
                        <w:jc w:val="center"/>
                      </w:pPr>
                    </w:p>
                  </w:txbxContent>
                </v:textbox>
              </v:shape>
            </w:pict>
          </mc:Fallback>
        </mc:AlternateContent>
      </w:r>
    </w:p>
    <w:p w:rsidR="006C3310" w:rsidRDefault="006C3310">
      <w:pPr>
        <w:pStyle w:val="BodyText"/>
        <w:spacing w:line="360" w:lineRule="exact"/>
        <w:ind w:left="360"/>
        <w:jc w:val="left"/>
        <w:rPr>
          <w:rFonts w:ascii="Times New Roman" w:hAnsi="Times New Roman"/>
          <w:sz w:val="24"/>
        </w:rP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365926">
      <w:pPr>
        <w:autoSpaceDE w:val="0"/>
        <w:autoSpaceDN w:val="0"/>
        <w:adjustRightInd w:val="0"/>
        <w:jc w:val="center"/>
      </w:pPr>
      <w:r>
        <w:rPr>
          <w:noProof/>
          <w:sz w:val="20"/>
        </w:rPr>
        <mc:AlternateContent>
          <mc:Choice Requires="wps">
            <w:drawing>
              <wp:anchor distT="0" distB="0" distL="114300" distR="114300" simplePos="0" relativeHeight="251656192" behindDoc="0" locked="0" layoutInCell="1" allowOverlap="1">
                <wp:simplePos x="0" y="0"/>
                <wp:positionH relativeFrom="column">
                  <wp:posOffset>2967990</wp:posOffset>
                </wp:positionH>
                <wp:positionV relativeFrom="paragraph">
                  <wp:posOffset>30480</wp:posOffset>
                </wp:positionV>
                <wp:extent cx="3810" cy="1203960"/>
                <wp:effectExtent l="5715" t="5715" r="9525" b="952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20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09550" id="Line 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2.4pt" to="234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FHQ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"/>
            </w:pict>
          </mc:Fallback>
        </mc:AlternateContent>
      </w: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365926">
      <w:pPr>
        <w:autoSpaceDE w:val="0"/>
        <w:autoSpaceDN w:val="0"/>
        <w:adjustRightInd w:val="0"/>
        <w:jc w:val="center"/>
      </w:pPr>
      <w:r>
        <w:rPr>
          <w:noProof/>
          <w:sz w:val="20"/>
        </w:rPr>
        <mc:AlternateContent>
          <mc:Choice Requires="wpg">
            <w:drawing>
              <wp:anchor distT="0" distB="0" distL="114300" distR="114300" simplePos="0" relativeHeight="251659264" behindDoc="0" locked="0" layoutInCell="1" allowOverlap="1">
                <wp:simplePos x="0" y="0"/>
                <wp:positionH relativeFrom="column">
                  <wp:posOffset>253365</wp:posOffset>
                </wp:positionH>
                <wp:positionV relativeFrom="paragraph">
                  <wp:posOffset>7620</wp:posOffset>
                </wp:positionV>
                <wp:extent cx="5486400" cy="2286000"/>
                <wp:effectExtent l="5715" t="9525" r="13335" b="952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286000"/>
                          <a:chOff x="1800" y="6204"/>
                          <a:chExt cx="8640" cy="3600"/>
                        </a:xfrm>
                      </wpg:grpSpPr>
                      <wps:wsp>
                        <wps:cNvPr id="3" name="Text Box 5"/>
                        <wps:cNvSpPr txBox="1">
                          <a:spLocks noChangeArrowheads="1"/>
                        </wps:cNvSpPr>
                        <wps:spPr bwMode="auto">
                          <a:xfrm>
                            <a:off x="4560" y="6204"/>
                            <a:ext cx="3240" cy="1440"/>
                          </a:xfrm>
                          <a:prstGeom prst="rect">
                            <a:avLst/>
                          </a:prstGeom>
                          <a:solidFill>
                            <a:srgbClr val="FFFFFF"/>
                          </a:solidFill>
                          <a:ln w="9525">
                            <a:solidFill>
                              <a:srgbClr val="000000"/>
                            </a:solidFill>
                            <a:miter lim="800000"/>
                            <a:headEnd/>
                            <a:tailEnd/>
                          </a:ln>
                        </wps:spPr>
                        <wps:txbx>
                          <w:txbxContent>
                            <w:p w:rsidR="004D6727" w:rsidRDefault="004D6727">
                              <w:pPr>
                                <w:jc w:val="center"/>
                              </w:pPr>
                            </w:p>
                            <w:p w:rsidR="004D6727" w:rsidRDefault="004D6727">
                              <w:pPr>
                                <w:jc w:val="center"/>
                              </w:pPr>
                            </w:p>
                            <w:p w:rsidR="004D6727" w:rsidRDefault="004D6727">
                              <w:pPr>
                                <w:jc w:val="center"/>
                              </w:pPr>
                              <w:r>
                                <w:t>Executive Director</w:t>
                              </w:r>
                            </w:p>
                            <w:p w:rsidR="004D6727" w:rsidRDefault="004D6727">
                              <w:pPr>
                                <w:jc w:val="cente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1800" y="8184"/>
                            <a:ext cx="3720" cy="1620"/>
                          </a:xfrm>
                          <a:prstGeom prst="rect">
                            <a:avLst/>
                          </a:prstGeom>
                          <a:solidFill>
                            <a:srgbClr val="FFFFFF"/>
                          </a:solidFill>
                          <a:ln w="9525">
                            <a:solidFill>
                              <a:srgbClr val="000000"/>
                            </a:solidFill>
                            <a:miter lim="800000"/>
                            <a:headEnd/>
                            <a:tailEnd/>
                          </a:ln>
                        </wps:spPr>
                        <wps:txbx>
                          <w:txbxContent>
                            <w:p w:rsidR="004D6727" w:rsidRDefault="004D6727">
                              <w:pPr>
                                <w:jc w:val="center"/>
                              </w:pPr>
                            </w:p>
                            <w:p w:rsidR="004D6727" w:rsidRDefault="004D6727">
                              <w:pPr>
                                <w:jc w:val="center"/>
                              </w:pPr>
                            </w:p>
                            <w:p w:rsidR="004D6727" w:rsidRDefault="004D6727">
                              <w:pPr>
                                <w:jc w:val="center"/>
                              </w:pPr>
                              <w:r>
                                <w:t xml:space="preserve">Administrative </w:t>
                              </w:r>
                              <w:r w:rsidR="007C68DE">
                                <w:t>Assistant</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6720" y="8184"/>
                            <a:ext cx="3720" cy="1620"/>
                          </a:xfrm>
                          <a:prstGeom prst="rect">
                            <a:avLst/>
                          </a:prstGeom>
                          <a:solidFill>
                            <a:srgbClr val="FFFFFF"/>
                          </a:solidFill>
                          <a:ln w="9525">
                            <a:solidFill>
                              <a:srgbClr val="000000"/>
                            </a:solidFill>
                            <a:miter lim="800000"/>
                            <a:headEnd/>
                            <a:tailEnd/>
                          </a:ln>
                        </wps:spPr>
                        <wps:txbx>
                          <w:txbxContent>
                            <w:p w:rsidR="004D6727" w:rsidRDefault="004D6727">
                              <w:pPr>
                                <w:jc w:val="center"/>
                              </w:pPr>
                            </w:p>
                            <w:p w:rsidR="004D6727" w:rsidRDefault="004D6727">
                              <w:pPr>
                                <w:jc w:val="center"/>
                              </w:pPr>
                            </w:p>
                            <w:p w:rsidR="004D6727" w:rsidRDefault="004D6727">
                              <w:pPr>
                                <w:jc w:val="center"/>
                              </w:pPr>
                              <w:r>
                                <w:t>Fiscal &amp; Program Monitor</w:t>
                              </w:r>
                            </w:p>
                            <w:p w:rsidR="004D6727" w:rsidRDefault="004D6727">
                              <w:pPr>
                                <w:jc w:val="center"/>
                              </w:pPr>
                            </w:p>
                          </w:txbxContent>
                        </wps:txbx>
                        <wps:bodyPr rot="0" vert="horz" wrap="square" lIns="91440" tIns="45720" rIns="91440" bIns="45720" anchor="t" anchorCtr="0" upright="1">
                          <a:noAutofit/>
                        </wps:bodyPr>
                      </wps:wsp>
                      <wps:wsp>
                        <wps:cNvPr id="6" name="Line 12"/>
                        <wps:cNvCnPr>
                          <a:cxnSpLocks noChangeShapeType="1"/>
                        </wps:cNvCnPr>
                        <wps:spPr bwMode="auto">
                          <a:xfrm>
                            <a:off x="5040" y="76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7200" y="76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19.95pt;margin-top:.6pt;width:6in;height:180pt;z-index:251659264" coordorigin="1800,6204" coordsize="86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">
                <v:shapetype id="_x0000_t202" coordsize="21600,21600" o:spt="202" path="m,l,21600r21600,l21600,xe">
                  <v:stroke joinstyle="miter"/>
                  <v:path gradientshapeok="t" o:connecttype="rect"/>
                </v:shapetype>
                <v:shape id="Text Box 5" o:spid="_x0000_s1028" type="#_x0000_t202" style="position:absolute;left:4560;top:6204;width:32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D6727" w:rsidRDefault="004D6727">
                        <w:pPr>
                          <w:jc w:val="center"/>
                        </w:pPr>
                      </w:p>
                      <w:p w:rsidR="004D6727" w:rsidRDefault="004D6727">
                        <w:pPr>
                          <w:jc w:val="center"/>
                        </w:pPr>
                      </w:p>
                      <w:p w:rsidR="004D6727" w:rsidRDefault="004D6727">
                        <w:pPr>
                          <w:jc w:val="center"/>
                        </w:pPr>
                        <w:r>
                          <w:t>Executive Director</w:t>
                        </w:r>
                      </w:p>
                      <w:p w:rsidR="004D6727" w:rsidRDefault="004D6727">
                        <w:pPr>
                          <w:jc w:val="center"/>
                        </w:pPr>
                      </w:p>
                    </w:txbxContent>
                  </v:textbox>
                </v:shape>
                <v:shape id="Text Box 6" o:spid="_x0000_s1029" type="#_x0000_t202" style="position:absolute;left:1800;top:8184;width:37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D6727" w:rsidRDefault="004D6727">
                        <w:pPr>
                          <w:jc w:val="center"/>
                        </w:pPr>
                      </w:p>
                      <w:p w:rsidR="004D6727" w:rsidRDefault="004D6727">
                        <w:pPr>
                          <w:jc w:val="center"/>
                        </w:pPr>
                      </w:p>
                      <w:p w:rsidR="004D6727" w:rsidRDefault="004D6727">
                        <w:pPr>
                          <w:jc w:val="center"/>
                        </w:pPr>
                        <w:r>
                          <w:t xml:space="preserve">Administrative </w:t>
                        </w:r>
                        <w:r w:rsidR="007C68DE">
                          <w:t>Assistant</w:t>
                        </w:r>
                      </w:p>
                    </w:txbxContent>
                  </v:textbox>
                </v:shape>
                <v:shape id="Text Box 7" o:spid="_x0000_s1030" type="#_x0000_t202" style="position:absolute;left:6720;top:8184;width:37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D6727" w:rsidRDefault="004D6727">
                        <w:pPr>
                          <w:jc w:val="center"/>
                        </w:pPr>
                      </w:p>
                      <w:p w:rsidR="004D6727" w:rsidRDefault="004D6727">
                        <w:pPr>
                          <w:jc w:val="center"/>
                        </w:pPr>
                      </w:p>
                      <w:p w:rsidR="004D6727" w:rsidRDefault="004D6727">
                        <w:pPr>
                          <w:jc w:val="center"/>
                        </w:pPr>
                        <w:r>
                          <w:t>Fiscal &amp; Program Monitor</w:t>
                        </w:r>
                      </w:p>
                      <w:p w:rsidR="004D6727" w:rsidRDefault="004D6727">
                        <w:pPr>
                          <w:jc w:val="center"/>
                        </w:pPr>
                      </w:p>
                    </w:txbxContent>
                  </v:textbox>
                </v:shape>
                <v:line id="Line 12" o:spid="_x0000_s1031" style="position:absolute;visibility:visible;mso-wrap-style:square" from="5040,7644" to="5040,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3" o:spid="_x0000_s1032" style="position:absolute;visibility:visible;mso-wrap-style:square" from="7200,7644" to="7200,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pPr>
    </w:p>
    <w:p w:rsidR="006C3310" w:rsidRDefault="006C3310">
      <w:pPr>
        <w:autoSpaceDE w:val="0"/>
        <w:autoSpaceDN w:val="0"/>
        <w:adjustRightInd w:val="0"/>
        <w:jc w:val="center"/>
        <w:rPr>
          <w:b/>
          <w:bCs/>
          <w:color w:val="FF0000"/>
          <w:u w:val="double"/>
        </w:rPr>
      </w:pPr>
    </w:p>
    <w:p w:rsidR="006C3310" w:rsidRDefault="006C3310">
      <w:pPr>
        <w:spacing w:after="240"/>
        <w:rPr>
          <w:sz w:val="22"/>
        </w:rPr>
      </w:pPr>
      <w:r>
        <w:rPr>
          <w:sz w:val="22"/>
        </w:rPr>
        <w:t>The following Board Standing Committees are comprised of Board members although the Committee Chair may invite participation of non-Board members, who shall not have voting rights.</w:t>
      </w:r>
    </w:p>
    <w:p w:rsidR="006C3310" w:rsidRDefault="006C3310">
      <w:pPr>
        <w:autoSpaceDE w:val="0"/>
        <w:autoSpaceDN w:val="0"/>
        <w:adjustRightInd w:val="0"/>
        <w:spacing w:after="120"/>
        <w:rPr>
          <w:sz w:val="22"/>
        </w:rPr>
      </w:pPr>
      <w:r>
        <w:rPr>
          <w:sz w:val="22"/>
        </w:rPr>
        <w:t>Executive – May confer to carry on routine business of the Board and shall at all times have full authority to act in the absence of a quorum at regularly scheduled and publicized meetings of the Board</w:t>
      </w:r>
      <w:r w:rsidR="00C12842">
        <w:rPr>
          <w:sz w:val="22"/>
        </w:rPr>
        <w:t xml:space="preserve">; </w:t>
      </w:r>
      <w:r w:rsidR="002B721B">
        <w:rPr>
          <w:sz w:val="22"/>
        </w:rPr>
        <w:t>r</w:t>
      </w:r>
      <w:r w:rsidR="00C12842">
        <w:rPr>
          <w:sz w:val="22"/>
        </w:rPr>
        <w:t>esponsible for recruiting the Executive Director, and personnel matters relevant to staff ; recommend Board member candidates and propose a slate of officers;  review By-Laws.</w:t>
      </w:r>
    </w:p>
    <w:p w:rsidR="00116A1E" w:rsidRDefault="00116A1E" w:rsidP="00906EC4">
      <w:pPr>
        <w:autoSpaceDE w:val="0"/>
        <w:autoSpaceDN w:val="0"/>
        <w:adjustRightInd w:val="0"/>
        <w:spacing w:after="120"/>
        <w:rPr>
          <w:sz w:val="22"/>
        </w:rPr>
      </w:pPr>
      <w:r>
        <w:rPr>
          <w:sz w:val="22"/>
        </w:rPr>
        <w:t>Finance and Audit -</w:t>
      </w:r>
      <w:r w:rsidR="00906EC4" w:rsidRPr="00906EC4">
        <w:t xml:space="preserve"> </w:t>
      </w:r>
      <w:r w:rsidR="00906EC4">
        <w:rPr>
          <w:sz w:val="22"/>
        </w:rPr>
        <w:t>R</w:t>
      </w:r>
      <w:r w:rsidR="00906EC4" w:rsidRPr="00906EC4">
        <w:rPr>
          <w:sz w:val="22"/>
        </w:rPr>
        <w:t xml:space="preserve">esponsible for advising the LWDB on matters relating to the organization's finances.  The committee works with the LWDB staff and accountants to direct their work and reviews finance reports so one part of the board is knowledgeable about the income, expenses, assets and liabilities.  </w:t>
      </w:r>
    </w:p>
    <w:p w:rsidR="006346ED" w:rsidRDefault="006346ED" w:rsidP="006346ED">
      <w:pPr>
        <w:spacing w:after="120"/>
        <w:rPr>
          <w:sz w:val="22"/>
        </w:rPr>
      </w:pPr>
      <w:r>
        <w:rPr>
          <w:sz w:val="22"/>
        </w:rPr>
        <w:t>Operations Oversight</w:t>
      </w:r>
      <w:r w:rsidR="00272998">
        <w:rPr>
          <w:sz w:val="22"/>
        </w:rPr>
        <w:t xml:space="preserve"> </w:t>
      </w:r>
      <w:r w:rsidR="006C3310">
        <w:rPr>
          <w:sz w:val="22"/>
        </w:rPr>
        <w:t>- Responsible for the development, oversight, and performance of all One Stop operations</w:t>
      </w:r>
      <w:r>
        <w:rPr>
          <w:sz w:val="22"/>
        </w:rPr>
        <w:t xml:space="preserve">; Responsible for certification of training providers and oversight of training outcomes and the development and monitoring of training policies. </w:t>
      </w:r>
    </w:p>
    <w:p w:rsidR="00906EC4" w:rsidRDefault="00906EC4" w:rsidP="006346ED">
      <w:pPr>
        <w:spacing w:after="120"/>
      </w:pPr>
      <w:r>
        <w:rPr>
          <w:sz w:val="22"/>
        </w:rPr>
        <w:lastRenderedPageBreak/>
        <w:t xml:space="preserve">Special Populations - </w:t>
      </w:r>
      <w:r w:rsidR="00654537">
        <w:rPr>
          <w:sz w:val="22"/>
        </w:rPr>
        <w:t>R</w:t>
      </w:r>
      <w:r w:rsidR="00654537" w:rsidRPr="00654537">
        <w:rPr>
          <w:sz w:val="22"/>
        </w:rPr>
        <w:t>esponsible for advising the LWDB on matters relating to the delivery of an integrated workforce/employment program for special populations such as youth, ex-offenders, migrant and seasonal farmworkers, individuals with disabilities, etc.  The Committee shall provide policy guidance as it relates to services to these populations</w:t>
      </w:r>
    </w:p>
    <w:p w:rsidR="006C3310" w:rsidRDefault="006C3310">
      <w:pPr>
        <w:pStyle w:val="PlainText"/>
        <w:spacing w:line="360" w:lineRule="exact"/>
        <w:rPr>
          <w:rFonts w:ascii="Times New Roman" w:hAnsi="Times New Roman" w:cs="Times New Roman"/>
          <w:b/>
          <w:bCs/>
          <w:sz w:val="24"/>
          <w:u w:val="single"/>
        </w:rPr>
      </w:pPr>
      <w:r>
        <w:rPr>
          <w:rFonts w:ascii="Times New Roman" w:hAnsi="Times New Roman" w:cs="Times New Roman"/>
          <w:b/>
          <w:bCs/>
          <w:sz w:val="24"/>
          <w:u w:val="single"/>
        </w:rPr>
        <w:t>Conflict of Interest &amp; Code of Conduct</w:t>
      </w:r>
    </w:p>
    <w:p w:rsidR="006C3310" w:rsidRDefault="006C3310">
      <w:pPr>
        <w:pStyle w:val="BodyText"/>
        <w:spacing w:line="360" w:lineRule="exact"/>
        <w:jc w:val="left"/>
        <w:rPr>
          <w:rFonts w:ascii="Times New Roman" w:hAnsi="Times New Roman"/>
          <w:strike/>
          <w:sz w:val="24"/>
        </w:rPr>
      </w:pPr>
      <w:r>
        <w:rPr>
          <w:rFonts w:ascii="Times New Roman" w:hAnsi="Times New Roman"/>
          <w:iCs/>
          <w:sz w:val="24"/>
        </w:rPr>
        <w:t xml:space="preserve">The </w:t>
      </w:r>
      <w:r w:rsidR="00FE3ACB">
        <w:rPr>
          <w:rFonts w:ascii="Times New Roman" w:hAnsi="Times New Roman"/>
          <w:iCs/>
          <w:sz w:val="24"/>
        </w:rPr>
        <w:t>CAWDB</w:t>
      </w:r>
      <w:r>
        <w:rPr>
          <w:rFonts w:ascii="Times New Roman" w:hAnsi="Times New Roman"/>
          <w:iCs/>
          <w:sz w:val="24"/>
        </w:rPr>
        <w:t xml:space="preserve"> has adopted</w:t>
      </w:r>
      <w:r>
        <w:rPr>
          <w:rFonts w:ascii="Times New Roman" w:hAnsi="Times New Roman"/>
          <w:sz w:val="24"/>
        </w:rPr>
        <w:t xml:space="preserve"> a written set of standards (Appendix A) governing the performance of </w:t>
      </w:r>
      <w:r w:rsidR="00FE3ACB">
        <w:rPr>
          <w:rFonts w:ascii="Times New Roman" w:hAnsi="Times New Roman"/>
          <w:sz w:val="24"/>
        </w:rPr>
        <w:t>CAWDB</w:t>
      </w:r>
      <w:r>
        <w:rPr>
          <w:rFonts w:ascii="Times New Roman" w:hAnsi="Times New Roman"/>
          <w:sz w:val="24"/>
        </w:rPr>
        <w:t xml:space="preserve"> members, Youth Council members and its employees, officers, or agents.  Each </w:t>
      </w:r>
      <w:r w:rsidR="00FE3ACB">
        <w:rPr>
          <w:rFonts w:ascii="Times New Roman" w:hAnsi="Times New Roman"/>
          <w:sz w:val="24"/>
        </w:rPr>
        <w:t>CAWDB</w:t>
      </w:r>
      <w:r>
        <w:rPr>
          <w:rFonts w:ascii="Times New Roman" w:hAnsi="Times New Roman"/>
          <w:sz w:val="24"/>
        </w:rPr>
        <w:t xml:space="preserve"> member, Youth Council member, employee, officer or agent shall be notified of these policies and procedures upon the commencement of their service and shall be expected to diligently adhere to those standards in all </w:t>
      </w:r>
      <w:r w:rsidR="00FE3ACB">
        <w:rPr>
          <w:rFonts w:ascii="Times New Roman" w:hAnsi="Times New Roman"/>
          <w:sz w:val="24"/>
        </w:rPr>
        <w:t>CAWDB</w:t>
      </w:r>
      <w:r>
        <w:rPr>
          <w:rFonts w:ascii="Times New Roman" w:hAnsi="Times New Roman"/>
          <w:sz w:val="24"/>
        </w:rPr>
        <w:t>-related matters.</w:t>
      </w:r>
    </w:p>
    <w:p w:rsidR="004C7F22" w:rsidRDefault="006C3310" w:rsidP="004C7F22">
      <w:pPr>
        <w:autoSpaceDE w:val="0"/>
        <w:autoSpaceDN w:val="0"/>
        <w:adjustRightInd w:val="0"/>
        <w:jc w:val="center"/>
        <w:rPr>
          <w:b/>
          <w:bCs/>
        </w:rPr>
      </w:pPr>
      <w:r>
        <w:br w:type="page"/>
      </w:r>
      <w:r w:rsidR="004C7F22" w:rsidRPr="004C7F22">
        <w:rPr>
          <w:b/>
          <w:bCs/>
        </w:rPr>
        <w:t>ACCOUNTING SOFTWARE ACCESS</w:t>
      </w:r>
    </w:p>
    <w:p w:rsidR="004C7F22" w:rsidRPr="004C7F22" w:rsidRDefault="004C7F22" w:rsidP="00E81544">
      <w:pPr>
        <w:autoSpaceDE w:val="0"/>
        <w:autoSpaceDN w:val="0"/>
        <w:adjustRightInd w:val="0"/>
        <w:spacing w:line="360" w:lineRule="exact"/>
        <w:jc w:val="center"/>
        <w:rPr>
          <w:b/>
          <w:bCs/>
        </w:rPr>
      </w:pPr>
    </w:p>
    <w:p w:rsidR="004C7F22" w:rsidRDefault="004C7F22" w:rsidP="00E81544">
      <w:pPr>
        <w:autoSpaceDE w:val="0"/>
        <w:autoSpaceDN w:val="0"/>
        <w:adjustRightInd w:val="0"/>
        <w:spacing w:line="360" w:lineRule="exact"/>
      </w:pPr>
      <w:r w:rsidRPr="00CA1E7A">
        <w:rPr>
          <w:b/>
          <w:bCs/>
          <w:u w:val="single"/>
        </w:rPr>
        <w:t>Purpose</w:t>
      </w:r>
      <w:r w:rsidRPr="004C7F22">
        <w:rPr>
          <w:b/>
          <w:bCs/>
        </w:rPr>
        <w:t xml:space="preserve">: </w:t>
      </w:r>
      <w:r w:rsidRPr="004C7F22">
        <w:t>To institute guidelines for ensuring appropriate division of duties and access to the</w:t>
      </w:r>
      <w:r>
        <w:t xml:space="preserve"> </w:t>
      </w:r>
      <w:r w:rsidR="00365926">
        <w:t>CAWDB</w:t>
      </w:r>
      <w:r w:rsidRPr="004C7F22">
        <w:t xml:space="preserve"> accounting system to mitigate any possibility of fraud.</w:t>
      </w:r>
    </w:p>
    <w:p w:rsidR="004C7F22" w:rsidRPr="004C7F22" w:rsidRDefault="004C7F22" w:rsidP="00E81544">
      <w:pPr>
        <w:autoSpaceDE w:val="0"/>
        <w:autoSpaceDN w:val="0"/>
        <w:adjustRightInd w:val="0"/>
        <w:spacing w:line="360" w:lineRule="exact"/>
      </w:pPr>
    </w:p>
    <w:p w:rsidR="004C7F22" w:rsidRDefault="004C7F22" w:rsidP="00E81544">
      <w:pPr>
        <w:autoSpaceDE w:val="0"/>
        <w:autoSpaceDN w:val="0"/>
        <w:adjustRightInd w:val="0"/>
        <w:spacing w:line="360" w:lineRule="exact"/>
      </w:pPr>
      <w:r w:rsidRPr="00CA1E7A">
        <w:rPr>
          <w:b/>
          <w:bCs/>
          <w:u w:val="single"/>
        </w:rPr>
        <w:t>Policy</w:t>
      </w:r>
      <w:r w:rsidRPr="004C7F22">
        <w:rPr>
          <w:b/>
          <w:bCs/>
        </w:rPr>
        <w:t xml:space="preserve">: </w:t>
      </w:r>
      <w:r w:rsidRPr="004C7F22">
        <w:t xml:space="preserve">Each </w:t>
      </w:r>
      <w:r w:rsidR="00365926">
        <w:t>CAWDB</w:t>
      </w:r>
      <w:r w:rsidRPr="004C7F22">
        <w:t xml:space="preserve"> staff person responsible to perform fiscal duties shall have access to the </w:t>
      </w:r>
      <w:r w:rsidR="00365926">
        <w:t>CAWDB</w:t>
      </w:r>
      <w:r>
        <w:t xml:space="preserve"> </w:t>
      </w:r>
      <w:r w:rsidRPr="004C7F22">
        <w:t>accounting system under a separate username/ID and password and only have access to those</w:t>
      </w:r>
      <w:r>
        <w:t xml:space="preserve"> </w:t>
      </w:r>
      <w:r w:rsidRPr="004C7F22">
        <w:t xml:space="preserve">applicable modules of the system. The </w:t>
      </w:r>
      <w:r w:rsidR="00365926">
        <w:t>CAWDB</w:t>
      </w:r>
      <w:r w:rsidRPr="004C7F22">
        <w:t xml:space="preserve"> Chair </w:t>
      </w:r>
      <w:r w:rsidR="00901C2E" w:rsidRPr="00152D59">
        <w:t>and the Treasurer</w:t>
      </w:r>
      <w:r w:rsidR="00901C2E">
        <w:t xml:space="preserve"> </w:t>
      </w:r>
      <w:r w:rsidRPr="004C7F22">
        <w:t xml:space="preserve">shall be </w:t>
      </w:r>
      <w:r w:rsidR="00901C2E" w:rsidRPr="00152D59">
        <w:t>co-a</w:t>
      </w:r>
      <w:r w:rsidRPr="00152D59">
        <w:t>dministrator</w:t>
      </w:r>
      <w:r w:rsidR="00901C2E" w:rsidRPr="00152D59">
        <w:t>s</w:t>
      </w:r>
      <w:r w:rsidRPr="004C7F22">
        <w:t xml:space="preserve"> of the accounting</w:t>
      </w:r>
      <w:r>
        <w:t xml:space="preserve"> </w:t>
      </w:r>
      <w:r w:rsidRPr="004C7F22">
        <w:t xml:space="preserve">system and be the only </w:t>
      </w:r>
      <w:r w:rsidRPr="00152D59">
        <w:t>person</w:t>
      </w:r>
      <w:r w:rsidR="00901C2E" w:rsidRPr="00152D59">
        <w:t>s</w:t>
      </w:r>
      <w:r w:rsidRPr="00152D59">
        <w:t xml:space="preserve"> w</w:t>
      </w:r>
      <w:r w:rsidRPr="004C7F22">
        <w:t>ith full access to the system utilizing the Admin username/ID</w:t>
      </w:r>
      <w:r>
        <w:t xml:space="preserve"> </w:t>
      </w:r>
      <w:r w:rsidRPr="004C7F22">
        <w:t>and password.</w:t>
      </w:r>
    </w:p>
    <w:p w:rsidR="004C7F22" w:rsidRPr="004C7F22" w:rsidRDefault="004C7F22" w:rsidP="00E81544">
      <w:pPr>
        <w:autoSpaceDE w:val="0"/>
        <w:autoSpaceDN w:val="0"/>
        <w:adjustRightInd w:val="0"/>
        <w:spacing w:line="360" w:lineRule="exact"/>
      </w:pPr>
    </w:p>
    <w:p w:rsidR="004C7F22" w:rsidRPr="004C7F22" w:rsidRDefault="004C7F22" w:rsidP="00E81544">
      <w:pPr>
        <w:autoSpaceDE w:val="0"/>
        <w:autoSpaceDN w:val="0"/>
        <w:adjustRightInd w:val="0"/>
        <w:spacing w:line="360" w:lineRule="exact"/>
      </w:pPr>
      <w:r w:rsidRPr="00CA1E7A">
        <w:rPr>
          <w:b/>
          <w:bCs/>
          <w:u w:val="single"/>
        </w:rPr>
        <w:t>Procedure</w:t>
      </w:r>
      <w:r w:rsidRPr="004C7F22">
        <w:rPr>
          <w:b/>
          <w:bCs/>
        </w:rPr>
        <w:t xml:space="preserve">: </w:t>
      </w:r>
      <w:r w:rsidRPr="004C7F22">
        <w:t xml:space="preserve">The </w:t>
      </w:r>
      <w:r w:rsidR="00365926">
        <w:t>CAWDB</w:t>
      </w:r>
      <w:r w:rsidRPr="004C7F22">
        <w:t xml:space="preserve"> Executive Director shall assign module access as needed to each staff</w:t>
      </w:r>
      <w:r w:rsidR="00901C2E">
        <w:t xml:space="preserve"> </w:t>
      </w:r>
      <w:r w:rsidRPr="004C7F22">
        <w:t>person. In the event of a prolonged absence a staff person responsible for a particular accounting</w:t>
      </w:r>
      <w:r w:rsidR="00901C2E">
        <w:t xml:space="preserve"> </w:t>
      </w:r>
      <w:r w:rsidRPr="004C7F22">
        <w:t xml:space="preserve">duty, the </w:t>
      </w:r>
      <w:r w:rsidR="00365926">
        <w:t>CAWDB</w:t>
      </w:r>
      <w:r w:rsidRPr="004C7F22">
        <w:t xml:space="preserve"> Chair shall grant access to the system as needed by other staff members. In the</w:t>
      </w:r>
      <w:r w:rsidR="00901C2E">
        <w:t xml:space="preserve"> </w:t>
      </w:r>
      <w:r w:rsidRPr="004C7F22">
        <w:t xml:space="preserve">event that the </w:t>
      </w:r>
      <w:r w:rsidR="00365926">
        <w:t>CAWDB</w:t>
      </w:r>
      <w:r w:rsidRPr="004C7F22">
        <w:t xml:space="preserve"> Chair needs to grant Administrative access, a Log Report will be kept in the</w:t>
      </w:r>
    </w:p>
    <w:p w:rsidR="004C7F22" w:rsidRDefault="00365926" w:rsidP="00E81544">
      <w:pPr>
        <w:autoSpaceDE w:val="0"/>
        <w:autoSpaceDN w:val="0"/>
        <w:adjustRightInd w:val="0"/>
        <w:spacing w:line="360" w:lineRule="exact"/>
      </w:pPr>
      <w:r>
        <w:t>CAWDB</w:t>
      </w:r>
      <w:r w:rsidR="004C7F22" w:rsidRPr="004C7F22">
        <w:t xml:space="preserve"> Office indicating the person access is granted to and the time period. After the necessary</w:t>
      </w:r>
      <w:r w:rsidR="00901C2E">
        <w:t xml:space="preserve"> </w:t>
      </w:r>
      <w:r w:rsidR="004C7F22" w:rsidRPr="004C7F22">
        <w:t xml:space="preserve">accounting functions are performed, the </w:t>
      </w:r>
      <w:r>
        <w:t>CAWDB</w:t>
      </w:r>
      <w:r w:rsidR="004C7F22" w:rsidRPr="004C7F22">
        <w:t xml:space="preserve"> Chair will change the administrative password.</w:t>
      </w:r>
    </w:p>
    <w:p w:rsidR="004C7F22" w:rsidRPr="004C7F22" w:rsidRDefault="004C7F22" w:rsidP="004C7F22">
      <w:pPr>
        <w:autoSpaceDE w:val="0"/>
        <w:autoSpaceDN w:val="0"/>
        <w:adjustRightInd w:val="0"/>
      </w:pPr>
    </w:p>
    <w:p w:rsidR="004C7F22" w:rsidRPr="00CA1E7A" w:rsidRDefault="004C7F22" w:rsidP="004C7F22">
      <w:pPr>
        <w:autoSpaceDE w:val="0"/>
        <w:autoSpaceDN w:val="0"/>
        <w:adjustRightInd w:val="0"/>
        <w:rPr>
          <w:b/>
          <w:bCs/>
          <w:u w:val="single"/>
        </w:rPr>
      </w:pPr>
      <w:r w:rsidRPr="00CA1E7A">
        <w:rPr>
          <w:b/>
          <w:bCs/>
          <w:u w:val="single"/>
        </w:rPr>
        <w:t>Access Levels by Position</w:t>
      </w:r>
    </w:p>
    <w:p w:rsidR="004C7F22" w:rsidRPr="004C7F22" w:rsidRDefault="004C7F22" w:rsidP="004C7F22">
      <w:pPr>
        <w:autoSpaceDE w:val="0"/>
        <w:autoSpaceDN w:val="0"/>
        <w:adjustRightInd w:val="0"/>
        <w:rPr>
          <w:b/>
          <w:bCs/>
        </w:rPr>
      </w:pPr>
    </w:p>
    <w:p w:rsidR="004C7F22" w:rsidRPr="004C7F22" w:rsidRDefault="004C7F22" w:rsidP="004C7F22">
      <w:pPr>
        <w:autoSpaceDE w:val="0"/>
        <w:autoSpaceDN w:val="0"/>
        <w:adjustRightInd w:val="0"/>
        <w:rPr>
          <w:b/>
          <w:bCs/>
          <w:i/>
          <w:iCs/>
        </w:rPr>
      </w:pPr>
      <w:r w:rsidRPr="004C7F22">
        <w:rPr>
          <w:b/>
          <w:bCs/>
          <w:i/>
          <w:iCs/>
        </w:rPr>
        <w:t>Executive Director</w:t>
      </w:r>
    </w:p>
    <w:p w:rsidR="004C7F22" w:rsidRPr="004C7F22" w:rsidRDefault="004C7F22" w:rsidP="004C7F22">
      <w:pPr>
        <w:numPr>
          <w:ilvl w:val="0"/>
          <w:numId w:val="43"/>
        </w:numPr>
        <w:autoSpaceDE w:val="0"/>
        <w:autoSpaceDN w:val="0"/>
        <w:adjustRightInd w:val="0"/>
      </w:pPr>
      <w:r w:rsidRPr="004C7F22">
        <w:t>A/P Module – Read Access only</w:t>
      </w:r>
    </w:p>
    <w:p w:rsidR="004C7F22" w:rsidRPr="004C7F22" w:rsidRDefault="004C7F22" w:rsidP="004C7F22">
      <w:pPr>
        <w:numPr>
          <w:ilvl w:val="0"/>
          <w:numId w:val="43"/>
        </w:numPr>
        <w:autoSpaceDE w:val="0"/>
        <w:autoSpaceDN w:val="0"/>
        <w:adjustRightInd w:val="0"/>
      </w:pPr>
      <w:r w:rsidRPr="004C7F22">
        <w:t>A/R Module – Read Access only</w:t>
      </w:r>
    </w:p>
    <w:p w:rsidR="004C7F22" w:rsidRPr="004C7F22" w:rsidRDefault="004C7F22" w:rsidP="004C7F22">
      <w:pPr>
        <w:numPr>
          <w:ilvl w:val="0"/>
          <w:numId w:val="43"/>
        </w:numPr>
        <w:autoSpaceDE w:val="0"/>
        <w:autoSpaceDN w:val="0"/>
        <w:adjustRightInd w:val="0"/>
      </w:pPr>
      <w:r w:rsidRPr="004C7F22">
        <w:t>Allocations – Read Access only</w:t>
      </w:r>
    </w:p>
    <w:p w:rsidR="004C7F22" w:rsidRPr="004C7F22" w:rsidRDefault="004C7F22" w:rsidP="004C7F22">
      <w:pPr>
        <w:numPr>
          <w:ilvl w:val="0"/>
          <w:numId w:val="43"/>
        </w:numPr>
        <w:autoSpaceDE w:val="0"/>
        <w:autoSpaceDN w:val="0"/>
        <w:adjustRightInd w:val="0"/>
      </w:pPr>
      <w:r w:rsidRPr="004C7F22">
        <w:t>Batch – Read Access only</w:t>
      </w:r>
    </w:p>
    <w:p w:rsidR="004C7F22" w:rsidRPr="004C7F22" w:rsidRDefault="004C7F22" w:rsidP="004C7F22">
      <w:pPr>
        <w:numPr>
          <w:ilvl w:val="0"/>
          <w:numId w:val="43"/>
        </w:numPr>
        <w:autoSpaceDE w:val="0"/>
        <w:autoSpaceDN w:val="0"/>
        <w:adjustRightInd w:val="0"/>
      </w:pPr>
      <w:r w:rsidRPr="004C7F22">
        <w:t>Client Billing – Read Access only</w:t>
      </w:r>
    </w:p>
    <w:p w:rsidR="004C7F22" w:rsidRPr="004C7F22" w:rsidRDefault="004C7F22" w:rsidP="004C7F22">
      <w:pPr>
        <w:numPr>
          <w:ilvl w:val="0"/>
          <w:numId w:val="43"/>
        </w:numPr>
        <w:autoSpaceDE w:val="0"/>
        <w:autoSpaceDN w:val="0"/>
        <w:adjustRightInd w:val="0"/>
      </w:pPr>
      <w:r w:rsidRPr="004C7F22">
        <w:t>Fund-Raising – None</w:t>
      </w:r>
    </w:p>
    <w:p w:rsidR="004C7F22" w:rsidRPr="004C7F22" w:rsidRDefault="004C7F22" w:rsidP="004C7F22">
      <w:pPr>
        <w:numPr>
          <w:ilvl w:val="0"/>
          <w:numId w:val="43"/>
        </w:numPr>
        <w:autoSpaceDE w:val="0"/>
        <w:autoSpaceDN w:val="0"/>
        <w:adjustRightInd w:val="0"/>
      </w:pPr>
      <w:r w:rsidRPr="004C7F22">
        <w:t>G/L – Read Access only</w:t>
      </w:r>
    </w:p>
    <w:p w:rsidR="004C7F22" w:rsidRPr="004C7F22" w:rsidRDefault="004C7F22" w:rsidP="004C7F22">
      <w:pPr>
        <w:numPr>
          <w:ilvl w:val="0"/>
          <w:numId w:val="43"/>
        </w:numPr>
        <w:autoSpaceDE w:val="0"/>
        <w:autoSpaceDN w:val="0"/>
        <w:adjustRightInd w:val="0"/>
      </w:pPr>
      <w:r w:rsidRPr="004C7F22">
        <w:t>HIPAA Billing - None</w:t>
      </w:r>
    </w:p>
    <w:p w:rsidR="004C7F22" w:rsidRPr="004C7F22" w:rsidRDefault="004C7F22" w:rsidP="004C7F22">
      <w:pPr>
        <w:numPr>
          <w:ilvl w:val="0"/>
          <w:numId w:val="43"/>
        </w:numPr>
        <w:autoSpaceDE w:val="0"/>
        <w:autoSpaceDN w:val="0"/>
        <w:adjustRightInd w:val="0"/>
      </w:pPr>
      <w:r w:rsidRPr="004C7F22">
        <w:t>Home – Full Access</w:t>
      </w:r>
    </w:p>
    <w:p w:rsidR="004C7F22" w:rsidRDefault="004C7F22" w:rsidP="004C7F22">
      <w:pPr>
        <w:numPr>
          <w:ilvl w:val="0"/>
          <w:numId w:val="43"/>
        </w:numPr>
        <w:autoSpaceDE w:val="0"/>
        <w:autoSpaceDN w:val="0"/>
        <w:adjustRightInd w:val="0"/>
      </w:pPr>
      <w:r w:rsidRPr="004C7F22">
        <w:t>P/O – None</w:t>
      </w:r>
    </w:p>
    <w:p w:rsidR="004C7F22" w:rsidRPr="004C7F22" w:rsidRDefault="004C7F22" w:rsidP="004C7F22">
      <w:pPr>
        <w:autoSpaceDE w:val="0"/>
        <w:autoSpaceDN w:val="0"/>
        <w:adjustRightInd w:val="0"/>
      </w:pPr>
    </w:p>
    <w:p w:rsidR="004C7F22" w:rsidRPr="004C7F22" w:rsidRDefault="004C7F22" w:rsidP="004C7F22">
      <w:pPr>
        <w:autoSpaceDE w:val="0"/>
        <w:autoSpaceDN w:val="0"/>
        <w:adjustRightInd w:val="0"/>
        <w:rPr>
          <w:b/>
          <w:bCs/>
          <w:i/>
          <w:iCs/>
        </w:rPr>
      </w:pPr>
      <w:r w:rsidRPr="004C7F22">
        <w:rPr>
          <w:b/>
          <w:bCs/>
          <w:i/>
          <w:iCs/>
        </w:rPr>
        <w:t>Fiscal &amp; Program Monitor</w:t>
      </w:r>
    </w:p>
    <w:p w:rsidR="004C7F22" w:rsidRPr="004C7F22" w:rsidRDefault="004C7F22" w:rsidP="004C7F22">
      <w:pPr>
        <w:numPr>
          <w:ilvl w:val="0"/>
          <w:numId w:val="44"/>
        </w:numPr>
        <w:autoSpaceDE w:val="0"/>
        <w:autoSpaceDN w:val="0"/>
        <w:adjustRightInd w:val="0"/>
      </w:pPr>
      <w:r w:rsidRPr="004C7F22">
        <w:t>A/P Module – Read Access only</w:t>
      </w:r>
    </w:p>
    <w:p w:rsidR="004C7F22" w:rsidRPr="004C7F22" w:rsidRDefault="004C7F22" w:rsidP="004C7F22">
      <w:pPr>
        <w:numPr>
          <w:ilvl w:val="0"/>
          <w:numId w:val="44"/>
        </w:numPr>
        <w:autoSpaceDE w:val="0"/>
        <w:autoSpaceDN w:val="0"/>
        <w:adjustRightInd w:val="0"/>
      </w:pPr>
      <w:r w:rsidRPr="004C7F22">
        <w:t>A/R Module – Read Access only</w:t>
      </w:r>
    </w:p>
    <w:p w:rsidR="004C7F22" w:rsidRPr="004C7F22" w:rsidRDefault="004C7F22" w:rsidP="004C7F22">
      <w:pPr>
        <w:numPr>
          <w:ilvl w:val="0"/>
          <w:numId w:val="44"/>
        </w:numPr>
        <w:autoSpaceDE w:val="0"/>
        <w:autoSpaceDN w:val="0"/>
        <w:adjustRightInd w:val="0"/>
      </w:pPr>
      <w:r w:rsidRPr="004C7F22">
        <w:t>Allocations – Read Access only</w:t>
      </w:r>
    </w:p>
    <w:p w:rsidR="004C7F22" w:rsidRPr="004C7F22" w:rsidRDefault="004C7F22" w:rsidP="004C7F22">
      <w:pPr>
        <w:numPr>
          <w:ilvl w:val="0"/>
          <w:numId w:val="44"/>
        </w:numPr>
        <w:autoSpaceDE w:val="0"/>
        <w:autoSpaceDN w:val="0"/>
        <w:adjustRightInd w:val="0"/>
      </w:pPr>
      <w:r w:rsidRPr="004C7F22">
        <w:t>Batch – Read Access only</w:t>
      </w:r>
    </w:p>
    <w:p w:rsidR="004C7F22" w:rsidRPr="004C7F22" w:rsidRDefault="004C7F22" w:rsidP="004C7F22">
      <w:pPr>
        <w:numPr>
          <w:ilvl w:val="0"/>
          <w:numId w:val="44"/>
        </w:numPr>
        <w:autoSpaceDE w:val="0"/>
        <w:autoSpaceDN w:val="0"/>
        <w:adjustRightInd w:val="0"/>
      </w:pPr>
      <w:r w:rsidRPr="004C7F22">
        <w:t>Client Billing – Read Access only</w:t>
      </w:r>
    </w:p>
    <w:p w:rsidR="004C7F22" w:rsidRPr="004C7F22" w:rsidRDefault="004C7F22" w:rsidP="004C7F22">
      <w:pPr>
        <w:numPr>
          <w:ilvl w:val="0"/>
          <w:numId w:val="44"/>
        </w:numPr>
        <w:autoSpaceDE w:val="0"/>
        <w:autoSpaceDN w:val="0"/>
        <w:adjustRightInd w:val="0"/>
      </w:pPr>
      <w:r w:rsidRPr="004C7F22">
        <w:t>Fund-Raising – None</w:t>
      </w:r>
    </w:p>
    <w:p w:rsidR="004C7F22" w:rsidRPr="004C7F22" w:rsidRDefault="004C7F22" w:rsidP="004C7F22">
      <w:pPr>
        <w:numPr>
          <w:ilvl w:val="0"/>
          <w:numId w:val="44"/>
        </w:numPr>
        <w:autoSpaceDE w:val="0"/>
        <w:autoSpaceDN w:val="0"/>
        <w:adjustRightInd w:val="0"/>
      </w:pPr>
      <w:r w:rsidRPr="004C7F22">
        <w:t>G/L – Read Access only with exception of Bank Reconciliation and Budgets (Full</w:t>
      </w:r>
    </w:p>
    <w:p w:rsidR="004C7F22" w:rsidRPr="004C7F22" w:rsidRDefault="004C7F22" w:rsidP="00E81544">
      <w:pPr>
        <w:autoSpaceDE w:val="0"/>
        <w:autoSpaceDN w:val="0"/>
        <w:adjustRightInd w:val="0"/>
        <w:ind w:left="720"/>
      </w:pPr>
      <w:r w:rsidRPr="004C7F22">
        <w:t>Access)</w:t>
      </w:r>
    </w:p>
    <w:p w:rsidR="004C7F22" w:rsidRPr="004C7F22" w:rsidRDefault="004C7F22" w:rsidP="004C7F22">
      <w:pPr>
        <w:numPr>
          <w:ilvl w:val="0"/>
          <w:numId w:val="44"/>
        </w:numPr>
        <w:autoSpaceDE w:val="0"/>
        <w:autoSpaceDN w:val="0"/>
        <w:adjustRightInd w:val="0"/>
      </w:pPr>
      <w:r w:rsidRPr="004C7F22">
        <w:t>HIPAA Billing – None</w:t>
      </w:r>
    </w:p>
    <w:p w:rsidR="004C7F22" w:rsidRPr="004C7F22" w:rsidRDefault="004C7F22" w:rsidP="004C7F22">
      <w:pPr>
        <w:numPr>
          <w:ilvl w:val="0"/>
          <w:numId w:val="44"/>
        </w:numPr>
        <w:autoSpaceDE w:val="0"/>
        <w:autoSpaceDN w:val="0"/>
        <w:adjustRightInd w:val="0"/>
      </w:pPr>
      <w:r w:rsidRPr="004C7F22">
        <w:t>Home – Full Access</w:t>
      </w:r>
    </w:p>
    <w:p w:rsidR="004C7F22" w:rsidRDefault="004C7F22" w:rsidP="004C7F22">
      <w:pPr>
        <w:numPr>
          <w:ilvl w:val="0"/>
          <w:numId w:val="44"/>
        </w:numPr>
        <w:autoSpaceDE w:val="0"/>
        <w:autoSpaceDN w:val="0"/>
        <w:adjustRightInd w:val="0"/>
      </w:pPr>
      <w:r w:rsidRPr="004C7F22">
        <w:t>P/O – None</w:t>
      </w:r>
    </w:p>
    <w:p w:rsidR="004C7F22" w:rsidRPr="004C7F22" w:rsidRDefault="004C7F22" w:rsidP="004C7F22">
      <w:pPr>
        <w:autoSpaceDE w:val="0"/>
        <w:autoSpaceDN w:val="0"/>
        <w:adjustRightInd w:val="0"/>
      </w:pPr>
    </w:p>
    <w:p w:rsidR="004C7F22" w:rsidRPr="004C7F22" w:rsidRDefault="004C7F22" w:rsidP="004C7F22">
      <w:pPr>
        <w:autoSpaceDE w:val="0"/>
        <w:autoSpaceDN w:val="0"/>
        <w:adjustRightInd w:val="0"/>
        <w:rPr>
          <w:b/>
          <w:bCs/>
          <w:i/>
          <w:iCs/>
        </w:rPr>
      </w:pPr>
      <w:r w:rsidRPr="004C7F22">
        <w:rPr>
          <w:b/>
          <w:bCs/>
          <w:i/>
          <w:iCs/>
        </w:rPr>
        <w:t>Administrative Assistant</w:t>
      </w:r>
    </w:p>
    <w:p w:rsidR="004C7F22" w:rsidRPr="004C7F22" w:rsidRDefault="004C7F22" w:rsidP="004C7F22">
      <w:pPr>
        <w:numPr>
          <w:ilvl w:val="0"/>
          <w:numId w:val="45"/>
        </w:numPr>
        <w:autoSpaceDE w:val="0"/>
        <w:autoSpaceDN w:val="0"/>
        <w:adjustRightInd w:val="0"/>
      </w:pPr>
      <w:r w:rsidRPr="004C7F22">
        <w:t>A/P Module – Full Access</w:t>
      </w:r>
    </w:p>
    <w:p w:rsidR="004C7F22" w:rsidRPr="004C7F22" w:rsidRDefault="004C7F22" w:rsidP="004C7F22">
      <w:pPr>
        <w:numPr>
          <w:ilvl w:val="0"/>
          <w:numId w:val="45"/>
        </w:numPr>
        <w:autoSpaceDE w:val="0"/>
        <w:autoSpaceDN w:val="0"/>
        <w:adjustRightInd w:val="0"/>
      </w:pPr>
      <w:r w:rsidRPr="004C7F22">
        <w:t>A/R Module – Full Access</w:t>
      </w:r>
    </w:p>
    <w:p w:rsidR="004C7F22" w:rsidRPr="004C7F22" w:rsidRDefault="004C7F22" w:rsidP="004C7F22">
      <w:pPr>
        <w:numPr>
          <w:ilvl w:val="0"/>
          <w:numId w:val="45"/>
        </w:numPr>
        <w:autoSpaceDE w:val="0"/>
        <w:autoSpaceDN w:val="0"/>
        <w:adjustRightInd w:val="0"/>
      </w:pPr>
      <w:r w:rsidRPr="004C7F22">
        <w:t>Allocations – Full Access</w:t>
      </w:r>
    </w:p>
    <w:p w:rsidR="004C7F22" w:rsidRPr="004C7F22" w:rsidRDefault="004C7F22" w:rsidP="004C7F22">
      <w:pPr>
        <w:numPr>
          <w:ilvl w:val="0"/>
          <w:numId w:val="45"/>
        </w:numPr>
        <w:autoSpaceDE w:val="0"/>
        <w:autoSpaceDN w:val="0"/>
        <w:adjustRightInd w:val="0"/>
      </w:pPr>
      <w:r w:rsidRPr="004C7F22">
        <w:t>Batch – Full Access</w:t>
      </w:r>
    </w:p>
    <w:p w:rsidR="004C7F22" w:rsidRPr="004C7F22" w:rsidRDefault="004C7F22" w:rsidP="004C7F22">
      <w:pPr>
        <w:numPr>
          <w:ilvl w:val="0"/>
          <w:numId w:val="45"/>
        </w:numPr>
        <w:autoSpaceDE w:val="0"/>
        <w:autoSpaceDN w:val="0"/>
        <w:adjustRightInd w:val="0"/>
      </w:pPr>
      <w:r w:rsidRPr="004C7F22">
        <w:t>Client Billing – Full Access</w:t>
      </w:r>
    </w:p>
    <w:p w:rsidR="004C7F22" w:rsidRPr="004C7F22" w:rsidRDefault="004C7F22" w:rsidP="004C7F22">
      <w:pPr>
        <w:numPr>
          <w:ilvl w:val="0"/>
          <w:numId w:val="45"/>
        </w:numPr>
        <w:autoSpaceDE w:val="0"/>
        <w:autoSpaceDN w:val="0"/>
        <w:adjustRightInd w:val="0"/>
      </w:pPr>
      <w:r w:rsidRPr="004C7F22">
        <w:t>Fund-Raising – None</w:t>
      </w:r>
    </w:p>
    <w:p w:rsidR="004C7F22" w:rsidRPr="004C7F22" w:rsidRDefault="004C7F22" w:rsidP="004C7F22">
      <w:pPr>
        <w:numPr>
          <w:ilvl w:val="0"/>
          <w:numId w:val="45"/>
        </w:numPr>
        <w:autoSpaceDE w:val="0"/>
        <w:autoSpaceDN w:val="0"/>
        <w:adjustRightInd w:val="0"/>
      </w:pPr>
      <w:r w:rsidRPr="004C7F22">
        <w:t xml:space="preserve">G/L – Full Access with exception of Bank Reconciliation </w:t>
      </w:r>
      <w:r w:rsidR="00E81544">
        <w:t>and</w:t>
      </w:r>
      <w:r w:rsidRPr="004C7F22">
        <w:t xml:space="preserve"> Budgets (Read Access</w:t>
      </w:r>
    </w:p>
    <w:p w:rsidR="004C7F22" w:rsidRPr="004C7F22" w:rsidRDefault="004C7F22" w:rsidP="00CA1E7A">
      <w:pPr>
        <w:autoSpaceDE w:val="0"/>
        <w:autoSpaceDN w:val="0"/>
        <w:adjustRightInd w:val="0"/>
        <w:ind w:left="720"/>
      </w:pPr>
      <w:r w:rsidRPr="004C7F22">
        <w:t>only)</w:t>
      </w:r>
    </w:p>
    <w:p w:rsidR="004C7F22" w:rsidRPr="004C7F22" w:rsidRDefault="004C7F22" w:rsidP="004C7F22">
      <w:pPr>
        <w:numPr>
          <w:ilvl w:val="0"/>
          <w:numId w:val="45"/>
        </w:numPr>
        <w:autoSpaceDE w:val="0"/>
        <w:autoSpaceDN w:val="0"/>
        <w:adjustRightInd w:val="0"/>
      </w:pPr>
      <w:r w:rsidRPr="004C7F22">
        <w:t>HIPAA Billing - None</w:t>
      </w:r>
    </w:p>
    <w:p w:rsidR="004C7F22" w:rsidRPr="004C7F22" w:rsidRDefault="004C7F22" w:rsidP="004C7F22">
      <w:pPr>
        <w:numPr>
          <w:ilvl w:val="0"/>
          <w:numId w:val="45"/>
        </w:numPr>
        <w:autoSpaceDE w:val="0"/>
        <w:autoSpaceDN w:val="0"/>
        <w:adjustRightInd w:val="0"/>
      </w:pPr>
      <w:r w:rsidRPr="004C7F22">
        <w:t>Home – Full Access</w:t>
      </w:r>
    </w:p>
    <w:p w:rsidR="004C7F22" w:rsidRPr="004C7F22" w:rsidRDefault="004C7F22" w:rsidP="004C7F22">
      <w:pPr>
        <w:numPr>
          <w:ilvl w:val="0"/>
          <w:numId w:val="45"/>
        </w:numPr>
        <w:spacing w:after="120"/>
      </w:pPr>
      <w:r w:rsidRPr="004C7F22">
        <w:t>P/O – None</w:t>
      </w:r>
    </w:p>
    <w:p w:rsidR="006C3310" w:rsidRDefault="004C7F22" w:rsidP="004C7F22">
      <w:pPr>
        <w:spacing w:after="120"/>
        <w:jc w:val="center"/>
        <w:rPr>
          <w:b/>
          <w:bCs/>
        </w:rPr>
      </w:pPr>
      <w:r w:rsidRPr="004C7F22">
        <w:br w:type="page"/>
      </w:r>
      <w:r w:rsidR="006C3310">
        <w:rPr>
          <w:b/>
          <w:bCs/>
        </w:rPr>
        <w:t>BUDGETING</w:t>
      </w:r>
    </w:p>
    <w:p w:rsidR="006C3310" w:rsidRDefault="006C3310">
      <w:pPr>
        <w:pStyle w:val="BodyText"/>
        <w:spacing w:line="360" w:lineRule="exact"/>
        <w:jc w:val="left"/>
        <w:rPr>
          <w:rFonts w:ascii="Times New Roman" w:hAnsi="Times New Roman"/>
          <w:sz w:val="24"/>
        </w:rPr>
      </w:pPr>
      <w:r>
        <w:rPr>
          <w:rFonts w:ascii="Times New Roman" w:hAnsi="Times New Roman"/>
          <w:b/>
          <w:bCs/>
          <w:sz w:val="24"/>
          <w:u w:val="single"/>
        </w:rPr>
        <w:t>Purpose</w:t>
      </w:r>
      <w:r>
        <w:rPr>
          <w:rFonts w:ascii="Times New Roman" w:hAnsi="Times New Roman"/>
          <w:b/>
          <w:bCs/>
          <w:sz w:val="24"/>
        </w:rPr>
        <w:t>:</w:t>
      </w:r>
      <w:r>
        <w:rPr>
          <w:rFonts w:ascii="Times New Roman" w:hAnsi="Times New Roman"/>
          <w:sz w:val="24"/>
        </w:rPr>
        <w:t xml:space="preserve"> To institute guidelines for ensuring the appropriate and allowable expenditure of funds in accordance with established budgets in order to assist management with planning and monitoring program delivery.</w:t>
      </w:r>
    </w:p>
    <w:p w:rsidR="006C3310" w:rsidRDefault="006C3310">
      <w:pPr>
        <w:pStyle w:val="BodyText"/>
        <w:spacing w:line="360" w:lineRule="exact"/>
        <w:jc w:val="left"/>
        <w:rPr>
          <w:rFonts w:ascii="Times New Roman" w:hAnsi="Times New Roman"/>
          <w:sz w:val="24"/>
        </w:rPr>
      </w:pPr>
    </w:p>
    <w:p w:rsidR="006C3310" w:rsidRDefault="006C3310">
      <w:pPr>
        <w:pStyle w:val="BodyText"/>
        <w:spacing w:line="360" w:lineRule="exact"/>
        <w:jc w:val="left"/>
        <w:rPr>
          <w:rFonts w:ascii="Times New Roman" w:hAnsi="Times New Roman"/>
          <w:bCs/>
          <w:strike/>
          <w:sz w:val="24"/>
        </w:rPr>
      </w:pPr>
      <w:r>
        <w:rPr>
          <w:rFonts w:ascii="Times New Roman" w:hAnsi="Times New Roman"/>
          <w:b/>
          <w:bCs/>
          <w:sz w:val="24"/>
          <w:u w:val="single"/>
        </w:rPr>
        <w:t>Policy:</w:t>
      </w:r>
      <w:r>
        <w:rPr>
          <w:rFonts w:ascii="Times New Roman" w:hAnsi="Times New Roman"/>
          <w:sz w:val="24"/>
        </w:rPr>
        <w:t xml:space="preserve">  </w:t>
      </w:r>
      <w:r>
        <w:rPr>
          <w:rFonts w:ascii="Times New Roman" w:hAnsi="Times New Roman"/>
          <w:bCs/>
          <w:sz w:val="24"/>
        </w:rPr>
        <w:t xml:space="preserve">All funding administered by the </w:t>
      </w:r>
      <w:r w:rsidR="00FE3ACB">
        <w:rPr>
          <w:rFonts w:ascii="Times New Roman" w:hAnsi="Times New Roman"/>
          <w:bCs/>
          <w:sz w:val="24"/>
        </w:rPr>
        <w:t>CAWDB</w:t>
      </w:r>
      <w:r>
        <w:rPr>
          <w:rFonts w:ascii="Times New Roman" w:hAnsi="Times New Roman"/>
          <w:bCs/>
          <w:sz w:val="24"/>
        </w:rPr>
        <w:t xml:space="preserve"> for either internal operations or for contracted services shall be properly budgeted to ensure appropriate availability and use of funds.</w:t>
      </w:r>
      <w:r>
        <w:rPr>
          <w:rFonts w:ascii="Times New Roman" w:hAnsi="Times New Roman"/>
          <w:bCs/>
          <w:strike/>
          <w:sz w:val="24"/>
        </w:rPr>
        <w:t xml:space="preserve"> </w:t>
      </w:r>
    </w:p>
    <w:p w:rsidR="006C3310" w:rsidRDefault="006C3310">
      <w:pPr>
        <w:pStyle w:val="BodyText"/>
        <w:spacing w:line="360" w:lineRule="exact"/>
        <w:jc w:val="left"/>
        <w:rPr>
          <w:rFonts w:ascii="Times New Roman" w:hAnsi="Times New Roman"/>
          <w:b/>
          <w:bCs/>
          <w:sz w:val="24"/>
          <w:u w:val="single"/>
        </w:rPr>
      </w:pPr>
    </w:p>
    <w:p w:rsidR="006C3310" w:rsidRDefault="006C3310">
      <w:pPr>
        <w:pStyle w:val="BodyText"/>
        <w:spacing w:line="360" w:lineRule="exact"/>
        <w:jc w:val="left"/>
        <w:rPr>
          <w:rFonts w:ascii="Times New Roman" w:hAnsi="Times New Roman"/>
          <w:b/>
          <w:bCs/>
          <w:i/>
          <w:iCs/>
          <w:sz w:val="24"/>
        </w:rPr>
      </w:pPr>
      <w:r>
        <w:rPr>
          <w:rFonts w:ascii="Times New Roman" w:hAnsi="Times New Roman"/>
          <w:b/>
          <w:bCs/>
          <w:sz w:val="24"/>
          <w:u w:val="single"/>
        </w:rPr>
        <w:t>Procedure:</w:t>
      </w:r>
      <w:r>
        <w:rPr>
          <w:rFonts w:ascii="Times New Roman" w:hAnsi="Times New Roman"/>
          <w:sz w:val="24"/>
        </w:rPr>
        <w:t xml:space="preserve"> The </w:t>
      </w:r>
      <w:r w:rsidR="00FE3ACB">
        <w:rPr>
          <w:rFonts w:ascii="Times New Roman" w:hAnsi="Times New Roman"/>
          <w:sz w:val="24"/>
        </w:rPr>
        <w:t>CAWDB</w:t>
      </w:r>
      <w:r>
        <w:rPr>
          <w:rFonts w:ascii="Times New Roman" w:hAnsi="Times New Roman"/>
          <w:sz w:val="24"/>
        </w:rPr>
        <w:t xml:space="preserve"> and its </w:t>
      </w:r>
      <w:r w:rsidR="00597219">
        <w:rPr>
          <w:rFonts w:ascii="Times New Roman" w:hAnsi="Times New Roman"/>
          <w:sz w:val="24"/>
        </w:rPr>
        <w:t xml:space="preserve">Finance and Audit </w:t>
      </w:r>
      <w:r>
        <w:rPr>
          <w:rFonts w:ascii="Times New Roman" w:hAnsi="Times New Roman"/>
          <w:sz w:val="24"/>
        </w:rPr>
        <w:t xml:space="preserve">Committee will ensure that </w:t>
      </w:r>
      <w:r>
        <w:rPr>
          <w:rFonts w:ascii="Times New Roman" w:hAnsi="Times New Roman"/>
          <w:bCs/>
          <w:sz w:val="24"/>
        </w:rPr>
        <w:t>funds are appropriately budgeted by using</w:t>
      </w:r>
      <w:r>
        <w:rPr>
          <w:rFonts w:ascii="Times New Roman" w:hAnsi="Times New Roman"/>
          <w:sz w:val="24"/>
        </w:rPr>
        <w:t xml:space="preserve">, at minimum, the following means: </w:t>
      </w:r>
    </w:p>
    <w:p w:rsidR="006C3310" w:rsidRDefault="006C3310">
      <w:pPr>
        <w:pStyle w:val="BodyText"/>
        <w:spacing w:line="360" w:lineRule="exact"/>
        <w:jc w:val="left"/>
        <w:rPr>
          <w:rFonts w:ascii="Times New Roman" w:hAnsi="Times New Roman"/>
          <w:sz w:val="24"/>
        </w:rPr>
      </w:pPr>
    </w:p>
    <w:p w:rsidR="006C3310" w:rsidRDefault="006C3310">
      <w:pPr>
        <w:pStyle w:val="BodyText"/>
        <w:spacing w:line="360" w:lineRule="exact"/>
        <w:rPr>
          <w:rFonts w:ascii="Times New Roman" w:hAnsi="Times New Roman"/>
          <w:b/>
          <w:bCs/>
          <w:sz w:val="24"/>
          <w:u w:val="single"/>
        </w:rPr>
      </w:pPr>
      <w:r>
        <w:rPr>
          <w:rFonts w:ascii="Times New Roman" w:hAnsi="Times New Roman"/>
          <w:b/>
          <w:bCs/>
          <w:sz w:val="24"/>
          <w:u w:val="single"/>
        </w:rPr>
        <w:t>Budget Format</w:t>
      </w:r>
    </w:p>
    <w:p w:rsidR="006C3310" w:rsidRDefault="006C3310">
      <w:pPr>
        <w:pStyle w:val="BodyText"/>
        <w:spacing w:line="360" w:lineRule="exact"/>
        <w:rPr>
          <w:rFonts w:ascii="Times New Roman" w:hAnsi="Times New Roman"/>
          <w:sz w:val="24"/>
        </w:rPr>
      </w:pPr>
      <w:r>
        <w:rPr>
          <w:rFonts w:ascii="Times New Roman" w:hAnsi="Times New Roman"/>
          <w:sz w:val="24"/>
        </w:rPr>
        <w:t xml:space="preserve">The </w:t>
      </w:r>
      <w:r w:rsidR="00FE3ACB">
        <w:rPr>
          <w:rFonts w:ascii="Times New Roman" w:hAnsi="Times New Roman"/>
          <w:sz w:val="24"/>
        </w:rPr>
        <w:t>CAWDB</w:t>
      </w:r>
      <w:r>
        <w:rPr>
          <w:rFonts w:ascii="Times New Roman" w:hAnsi="Times New Roman"/>
          <w:sz w:val="24"/>
        </w:rPr>
        <w:t xml:space="preserve"> utilizes a standard format budget that includes standard line items for each category of expense.  The </w:t>
      </w:r>
      <w:r w:rsidR="00FE3ACB">
        <w:rPr>
          <w:rFonts w:ascii="Times New Roman" w:hAnsi="Times New Roman"/>
          <w:sz w:val="24"/>
        </w:rPr>
        <w:t>CAWDB</w:t>
      </w:r>
      <w:r>
        <w:rPr>
          <w:rFonts w:ascii="Times New Roman" w:hAnsi="Times New Roman"/>
          <w:sz w:val="24"/>
        </w:rPr>
        <w:t xml:space="preserve"> Operations Budget for each fiscal year shall be prepared in this format and reviewed by the </w:t>
      </w:r>
      <w:r w:rsidR="00597219">
        <w:rPr>
          <w:rFonts w:ascii="Times New Roman" w:hAnsi="Times New Roman"/>
          <w:sz w:val="24"/>
        </w:rPr>
        <w:t xml:space="preserve">Finance and Audit </w:t>
      </w:r>
      <w:r>
        <w:rPr>
          <w:rFonts w:ascii="Times New Roman" w:hAnsi="Times New Roman"/>
          <w:sz w:val="24"/>
        </w:rPr>
        <w:t>Committee and approved by the full Board.</w:t>
      </w:r>
    </w:p>
    <w:p w:rsidR="006C3310" w:rsidRDefault="006C3310">
      <w:pPr>
        <w:pStyle w:val="BodyText"/>
        <w:spacing w:line="360" w:lineRule="exact"/>
        <w:rPr>
          <w:rFonts w:ascii="Times New Roman" w:hAnsi="Times New Roman"/>
          <w:b/>
          <w:bCs/>
          <w:color w:val="FF0000"/>
          <w:sz w:val="24"/>
          <w:u w:val="double"/>
        </w:rPr>
      </w:pPr>
    </w:p>
    <w:p w:rsidR="006C3310" w:rsidRDefault="006C3310">
      <w:pPr>
        <w:pStyle w:val="BodyText"/>
        <w:spacing w:line="360" w:lineRule="exact"/>
        <w:rPr>
          <w:rFonts w:ascii="Times New Roman" w:hAnsi="Times New Roman"/>
          <w:bCs/>
          <w:strike/>
          <w:sz w:val="24"/>
        </w:rPr>
      </w:pPr>
      <w:r>
        <w:rPr>
          <w:rFonts w:ascii="Times New Roman" w:hAnsi="Times New Roman"/>
          <w:sz w:val="24"/>
        </w:rPr>
        <w:t xml:space="preserve">Each Program Service Contract shall include a budget in </w:t>
      </w:r>
      <w:r>
        <w:rPr>
          <w:rFonts w:ascii="Times New Roman" w:hAnsi="Times New Roman"/>
          <w:bCs/>
          <w:sz w:val="24"/>
        </w:rPr>
        <w:t xml:space="preserve">a standard format prescribed by the </w:t>
      </w:r>
      <w:r w:rsidR="00FE3ACB">
        <w:rPr>
          <w:rFonts w:ascii="Times New Roman" w:hAnsi="Times New Roman"/>
          <w:bCs/>
          <w:sz w:val="24"/>
        </w:rPr>
        <w:t>CAWDB</w:t>
      </w:r>
      <w:r>
        <w:rPr>
          <w:rFonts w:ascii="Times New Roman" w:hAnsi="Times New Roman"/>
          <w:bCs/>
          <w:sz w:val="24"/>
        </w:rPr>
        <w:t xml:space="preserve">, which may or may not include all standard line items dependent upon the nature of the funding.  Each contractor’s budget shall be reviewed by the </w:t>
      </w:r>
      <w:r w:rsidR="00FE3ACB">
        <w:rPr>
          <w:rFonts w:ascii="Times New Roman" w:hAnsi="Times New Roman"/>
          <w:bCs/>
          <w:sz w:val="24"/>
        </w:rPr>
        <w:t>CAWDB</w:t>
      </w:r>
      <w:r>
        <w:rPr>
          <w:rFonts w:ascii="Times New Roman" w:hAnsi="Times New Roman"/>
          <w:bCs/>
          <w:sz w:val="24"/>
        </w:rPr>
        <w:t xml:space="preserve"> office and/or </w:t>
      </w:r>
      <w:r w:rsidR="00597219">
        <w:rPr>
          <w:rFonts w:ascii="Times New Roman" w:hAnsi="Times New Roman"/>
          <w:bCs/>
          <w:sz w:val="24"/>
        </w:rPr>
        <w:t xml:space="preserve">Finance and Audit </w:t>
      </w:r>
      <w:r>
        <w:rPr>
          <w:rFonts w:ascii="Times New Roman" w:hAnsi="Times New Roman"/>
          <w:bCs/>
          <w:sz w:val="24"/>
        </w:rPr>
        <w:t xml:space="preserve">Committee prior to the </w:t>
      </w:r>
      <w:r w:rsidR="00FE3ACB">
        <w:rPr>
          <w:rFonts w:ascii="Times New Roman" w:hAnsi="Times New Roman"/>
          <w:bCs/>
          <w:sz w:val="24"/>
        </w:rPr>
        <w:t>CAWDB</w:t>
      </w:r>
      <w:r>
        <w:rPr>
          <w:rFonts w:ascii="Times New Roman" w:hAnsi="Times New Roman"/>
          <w:bCs/>
          <w:sz w:val="24"/>
        </w:rPr>
        <w:t xml:space="preserve"> entering into a Program Service Contract.  </w:t>
      </w:r>
    </w:p>
    <w:p w:rsidR="006C3310" w:rsidRDefault="006C3310">
      <w:pPr>
        <w:pStyle w:val="BodyText"/>
        <w:spacing w:line="360" w:lineRule="exact"/>
        <w:jc w:val="left"/>
        <w:rPr>
          <w:rFonts w:ascii="Times New Roman" w:hAnsi="Times New Roman"/>
          <w:bCs/>
          <w:sz w:val="24"/>
        </w:rPr>
      </w:pPr>
    </w:p>
    <w:p w:rsidR="006C3310" w:rsidRDefault="006C3310">
      <w:pPr>
        <w:pStyle w:val="BodyText"/>
        <w:spacing w:line="360" w:lineRule="exact"/>
        <w:jc w:val="left"/>
        <w:rPr>
          <w:rFonts w:ascii="Times New Roman" w:hAnsi="Times New Roman"/>
          <w:bCs/>
          <w:sz w:val="24"/>
        </w:rPr>
      </w:pPr>
      <w:r w:rsidRPr="0005262D">
        <w:rPr>
          <w:rFonts w:ascii="Times New Roman" w:hAnsi="Times New Roman"/>
          <w:b/>
          <w:bCs/>
          <w:sz w:val="24"/>
          <w:u w:val="single"/>
        </w:rPr>
        <w:t>Unallowable Expenses</w:t>
      </w:r>
      <w:r w:rsidR="0005262D">
        <w:rPr>
          <w:rFonts w:ascii="Times New Roman" w:hAnsi="Times New Roman"/>
          <w:bCs/>
          <w:sz w:val="24"/>
        </w:rPr>
        <w:t xml:space="preserve"> (as cited in </w:t>
      </w:r>
      <w:r w:rsidR="0005262D" w:rsidRPr="00C677BB">
        <w:rPr>
          <w:rFonts w:ascii="Times New Roman" w:hAnsi="Times New Roman"/>
          <w:bCs/>
          <w:sz w:val="24"/>
        </w:rPr>
        <w:t>2 CFR 200.422-200.475</w:t>
      </w:r>
      <w:r>
        <w:rPr>
          <w:rFonts w:ascii="Times New Roman" w:hAnsi="Times New Roman"/>
          <w:bCs/>
          <w:sz w:val="24"/>
        </w:rPr>
        <w:t>)</w:t>
      </w:r>
    </w:p>
    <w:p w:rsidR="0005262D" w:rsidRDefault="005C09F4">
      <w:pPr>
        <w:pStyle w:val="BodyText"/>
        <w:spacing w:line="360" w:lineRule="exact"/>
        <w:jc w:val="left"/>
        <w:rPr>
          <w:rFonts w:ascii="Times New Roman" w:hAnsi="Times New Roman"/>
          <w:bCs/>
          <w:sz w:val="24"/>
        </w:rPr>
      </w:pPr>
      <w:r>
        <w:rPr>
          <w:rFonts w:ascii="Times New Roman" w:hAnsi="Times New Roman"/>
          <w:bCs/>
          <w:sz w:val="24"/>
        </w:rPr>
        <w:t>WIOA</w:t>
      </w:r>
      <w:r w:rsidR="006C3310">
        <w:rPr>
          <w:rFonts w:ascii="Times New Roman" w:hAnsi="Times New Roman"/>
          <w:bCs/>
          <w:sz w:val="24"/>
        </w:rPr>
        <w:t xml:space="preserve"> funds may not be used for the following expenses:</w:t>
      </w:r>
    </w:p>
    <w:p w:rsidR="0005262D" w:rsidRPr="00C677BB" w:rsidRDefault="0005262D" w:rsidP="0005262D">
      <w:pPr>
        <w:pStyle w:val="BodyText"/>
        <w:numPr>
          <w:ilvl w:val="0"/>
          <w:numId w:val="37"/>
        </w:numPr>
        <w:tabs>
          <w:tab w:val="left" w:pos="2900"/>
        </w:tabs>
        <w:spacing w:line="360" w:lineRule="exact"/>
        <w:jc w:val="left"/>
        <w:rPr>
          <w:rFonts w:ascii="Times New Roman" w:hAnsi="Times New Roman"/>
          <w:bCs/>
          <w:sz w:val="24"/>
        </w:rPr>
      </w:pPr>
      <w:r w:rsidRPr="00C677BB">
        <w:rPr>
          <w:rFonts w:ascii="Times New Roman" w:hAnsi="Times New Roman"/>
          <w:bCs/>
          <w:sz w:val="24"/>
        </w:rPr>
        <w:t>Advisory Councils</w:t>
      </w:r>
    </w:p>
    <w:p w:rsidR="0005262D" w:rsidRDefault="0005262D" w:rsidP="0005262D">
      <w:pPr>
        <w:pStyle w:val="BodyText"/>
        <w:numPr>
          <w:ilvl w:val="0"/>
          <w:numId w:val="37"/>
        </w:numPr>
        <w:tabs>
          <w:tab w:val="left" w:pos="2900"/>
        </w:tabs>
        <w:spacing w:line="360" w:lineRule="exact"/>
        <w:jc w:val="left"/>
        <w:rPr>
          <w:rFonts w:ascii="Times New Roman" w:hAnsi="Times New Roman"/>
          <w:bCs/>
          <w:sz w:val="24"/>
        </w:rPr>
      </w:pPr>
      <w:r>
        <w:rPr>
          <w:rFonts w:ascii="Times New Roman" w:hAnsi="Times New Roman"/>
          <w:bCs/>
          <w:sz w:val="24"/>
        </w:rPr>
        <w:t>Alcoholic Beverages</w:t>
      </w:r>
    </w:p>
    <w:p w:rsidR="0005262D" w:rsidRPr="00C677BB" w:rsidRDefault="0005262D" w:rsidP="0005262D">
      <w:pPr>
        <w:pStyle w:val="BodyText"/>
        <w:numPr>
          <w:ilvl w:val="0"/>
          <w:numId w:val="37"/>
        </w:numPr>
        <w:tabs>
          <w:tab w:val="left" w:pos="2900"/>
        </w:tabs>
        <w:spacing w:line="360" w:lineRule="exact"/>
        <w:jc w:val="left"/>
        <w:rPr>
          <w:rFonts w:ascii="Times New Roman" w:hAnsi="Times New Roman"/>
          <w:bCs/>
          <w:sz w:val="24"/>
        </w:rPr>
      </w:pPr>
      <w:r w:rsidRPr="00C677BB">
        <w:rPr>
          <w:rFonts w:ascii="Times New Roman" w:hAnsi="Times New Roman"/>
          <w:bCs/>
          <w:sz w:val="24"/>
        </w:rPr>
        <w:t>Alumni/ae Activities</w:t>
      </w:r>
    </w:p>
    <w:p w:rsidR="006C3310" w:rsidRDefault="006C3310">
      <w:pPr>
        <w:pStyle w:val="BodyText"/>
        <w:numPr>
          <w:ilvl w:val="0"/>
          <w:numId w:val="37"/>
        </w:numPr>
        <w:spacing w:line="360" w:lineRule="exact"/>
        <w:jc w:val="left"/>
        <w:rPr>
          <w:rFonts w:ascii="Times New Roman" w:hAnsi="Times New Roman"/>
          <w:bCs/>
          <w:sz w:val="24"/>
        </w:rPr>
      </w:pPr>
      <w:r>
        <w:rPr>
          <w:rFonts w:ascii="Times New Roman" w:hAnsi="Times New Roman"/>
          <w:bCs/>
          <w:sz w:val="24"/>
        </w:rPr>
        <w:t xml:space="preserve">Bad Debts </w:t>
      </w:r>
    </w:p>
    <w:p w:rsidR="0005262D" w:rsidRPr="00C677BB" w:rsidRDefault="0005262D">
      <w:pPr>
        <w:pStyle w:val="BodyText"/>
        <w:numPr>
          <w:ilvl w:val="0"/>
          <w:numId w:val="37"/>
        </w:numPr>
        <w:spacing w:line="360" w:lineRule="exact"/>
        <w:jc w:val="left"/>
        <w:rPr>
          <w:rFonts w:ascii="Times New Roman" w:hAnsi="Times New Roman"/>
          <w:bCs/>
          <w:sz w:val="24"/>
        </w:rPr>
      </w:pPr>
      <w:r w:rsidRPr="00C677BB">
        <w:rPr>
          <w:rFonts w:ascii="Times New Roman" w:hAnsi="Times New Roman"/>
          <w:bCs/>
          <w:sz w:val="24"/>
        </w:rPr>
        <w:t>Commencements and Convocation Costs</w:t>
      </w:r>
    </w:p>
    <w:p w:rsidR="006C3310" w:rsidRDefault="006C3310">
      <w:pPr>
        <w:pStyle w:val="BodyText"/>
        <w:numPr>
          <w:ilvl w:val="0"/>
          <w:numId w:val="37"/>
        </w:numPr>
        <w:spacing w:line="360" w:lineRule="exact"/>
        <w:jc w:val="left"/>
        <w:rPr>
          <w:rFonts w:ascii="Times New Roman" w:hAnsi="Times New Roman"/>
          <w:bCs/>
          <w:sz w:val="24"/>
        </w:rPr>
      </w:pPr>
      <w:r>
        <w:rPr>
          <w:rFonts w:ascii="Times New Roman" w:hAnsi="Times New Roman"/>
          <w:bCs/>
          <w:sz w:val="24"/>
        </w:rPr>
        <w:t>Compensation for Personal Services</w:t>
      </w:r>
    </w:p>
    <w:p w:rsidR="006C3310" w:rsidRDefault="0005262D">
      <w:pPr>
        <w:pStyle w:val="BodyText"/>
        <w:numPr>
          <w:ilvl w:val="0"/>
          <w:numId w:val="37"/>
        </w:numPr>
        <w:spacing w:line="360" w:lineRule="exact"/>
        <w:jc w:val="left"/>
        <w:rPr>
          <w:rFonts w:ascii="Times New Roman" w:hAnsi="Times New Roman"/>
          <w:bCs/>
          <w:sz w:val="24"/>
        </w:rPr>
      </w:pPr>
      <w:r>
        <w:rPr>
          <w:rFonts w:ascii="Times New Roman" w:hAnsi="Times New Roman"/>
          <w:bCs/>
          <w:sz w:val="24"/>
        </w:rPr>
        <w:t>Contingency Reserve</w:t>
      </w:r>
    </w:p>
    <w:p w:rsidR="006C3310" w:rsidRDefault="006C3310">
      <w:pPr>
        <w:pStyle w:val="BodyText"/>
        <w:numPr>
          <w:ilvl w:val="0"/>
          <w:numId w:val="37"/>
        </w:numPr>
        <w:spacing w:line="360" w:lineRule="exact"/>
        <w:jc w:val="left"/>
        <w:rPr>
          <w:rFonts w:ascii="Times New Roman" w:hAnsi="Times New Roman"/>
          <w:bCs/>
          <w:sz w:val="24"/>
        </w:rPr>
      </w:pPr>
      <w:r>
        <w:rPr>
          <w:rFonts w:ascii="Times New Roman" w:hAnsi="Times New Roman"/>
          <w:bCs/>
          <w:sz w:val="24"/>
        </w:rPr>
        <w:t>Cost of Money</w:t>
      </w:r>
    </w:p>
    <w:p w:rsidR="0005262D" w:rsidRPr="00C677BB" w:rsidRDefault="0005262D">
      <w:pPr>
        <w:pStyle w:val="BodyText"/>
        <w:numPr>
          <w:ilvl w:val="0"/>
          <w:numId w:val="37"/>
        </w:numPr>
        <w:spacing w:line="360" w:lineRule="exact"/>
        <w:jc w:val="left"/>
        <w:rPr>
          <w:rFonts w:ascii="Times New Roman" w:hAnsi="Times New Roman"/>
          <w:bCs/>
          <w:sz w:val="24"/>
        </w:rPr>
      </w:pPr>
      <w:r w:rsidRPr="00C677BB">
        <w:rPr>
          <w:rFonts w:ascii="Times New Roman" w:hAnsi="Times New Roman"/>
          <w:bCs/>
          <w:sz w:val="24"/>
        </w:rPr>
        <w:t>Defense and prosecution of criminal and civil proceedings, claims, appeals, and patent infringements</w:t>
      </w:r>
    </w:p>
    <w:p w:rsidR="006C3310" w:rsidRDefault="006C3310">
      <w:pPr>
        <w:pStyle w:val="BodyText"/>
        <w:numPr>
          <w:ilvl w:val="0"/>
          <w:numId w:val="37"/>
        </w:numPr>
        <w:spacing w:line="360" w:lineRule="exact"/>
        <w:jc w:val="left"/>
        <w:rPr>
          <w:rFonts w:ascii="Times New Roman" w:hAnsi="Times New Roman"/>
          <w:bCs/>
          <w:sz w:val="24"/>
        </w:rPr>
      </w:pPr>
      <w:r>
        <w:rPr>
          <w:rFonts w:ascii="Times New Roman" w:hAnsi="Times New Roman"/>
          <w:bCs/>
          <w:sz w:val="24"/>
        </w:rPr>
        <w:t>Donations and Contributions</w:t>
      </w:r>
    </w:p>
    <w:p w:rsidR="006C3310" w:rsidRDefault="006C3310">
      <w:pPr>
        <w:pStyle w:val="BodyText"/>
        <w:numPr>
          <w:ilvl w:val="0"/>
          <w:numId w:val="37"/>
        </w:numPr>
        <w:spacing w:line="360" w:lineRule="exact"/>
        <w:jc w:val="left"/>
        <w:rPr>
          <w:rFonts w:ascii="Times New Roman" w:hAnsi="Times New Roman"/>
          <w:bCs/>
          <w:sz w:val="24"/>
        </w:rPr>
      </w:pPr>
      <w:r>
        <w:rPr>
          <w:rFonts w:ascii="Times New Roman" w:hAnsi="Times New Roman"/>
          <w:bCs/>
          <w:sz w:val="24"/>
        </w:rPr>
        <w:t>Entertainment Costs</w:t>
      </w:r>
      <w:r w:rsidR="0005262D">
        <w:rPr>
          <w:rFonts w:ascii="Times New Roman" w:hAnsi="Times New Roman"/>
          <w:bCs/>
          <w:sz w:val="24"/>
        </w:rPr>
        <w:t xml:space="preserve">, </w:t>
      </w:r>
      <w:r w:rsidR="0005262D" w:rsidRPr="00C677BB">
        <w:rPr>
          <w:rFonts w:ascii="Times New Roman" w:hAnsi="Times New Roman"/>
          <w:bCs/>
          <w:sz w:val="24"/>
        </w:rPr>
        <w:t>Fines, penalties, damages, and other settlements</w:t>
      </w:r>
    </w:p>
    <w:p w:rsidR="006C3310" w:rsidRDefault="006C3310">
      <w:pPr>
        <w:pStyle w:val="BodyText"/>
        <w:numPr>
          <w:ilvl w:val="0"/>
          <w:numId w:val="37"/>
        </w:numPr>
        <w:spacing w:line="360" w:lineRule="exact"/>
        <w:jc w:val="left"/>
        <w:rPr>
          <w:rFonts w:ascii="Times New Roman" w:hAnsi="Times New Roman"/>
          <w:bCs/>
          <w:sz w:val="24"/>
        </w:rPr>
      </w:pPr>
      <w:r>
        <w:rPr>
          <w:rFonts w:ascii="Times New Roman" w:hAnsi="Times New Roman"/>
          <w:bCs/>
          <w:sz w:val="24"/>
        </w:rPr>
        <w:t>Executive Lobbying Costs</w:t>
      </w:r>
    </w:p>
    <w:p w:rsidR="0005262D" w:rsidRPr="00C677BB" w:rsidRDefault="0005262D">
      <w:pPr>
        <w:pStyle w:val="BodyText"/>
        <w:numPr>
          <w:ilvl w:val="0"/>
          <w:numId w:val="37"/>
        </w:numPr>
        <w:spacing w:line="360" w:lineRule="exact"/>
        <w:jc w:val="left"/>
        <w:rPr>
          <w:rFonts w:ascii="Times New Roman" w:hAnsi="Times New Roman"/>
          <w:bCs/>
          <w:sz w:val="24"/>
        </w:rPr>
      </w:pPr>
      <w:r w:rsidRPr="00C677BB">
        <w:rPr>
          <w:rFonts w:ascii="Times New Roman" w:hAnsi="Times New Roman"/>
          <w:bCs/>
          <w:sz w:val="24"/>
        </w:rPr>
        <w:t>Fundraising and investment management costs</w:t>
      </w:r>
    </w:p>
    <w:p w:rsidR="006C3310" w:rsidRDefault="006C3310">
      <w:pPr>
        <w:pStyle w:val="BodyText"/>
        <w:numPr>
          <w:ilvl w:val="0"/>
          <w:numId w:val="37"/>
        </w:numPr>
        <w:spacing w:line="360" w:lineRule="exact"/>
        <w:jc w:val="left"/>
        <w:rPr>
          <w:rFonts w:ascii="Times New Roman" w:hAnsi="Times New Roman"/>
          <w:bCs/>
          <w:sz w:val="24"/>
        </w:rPr>
      </w:pPr>
      <w:r>
        <w:rPr>
          <w:rFonts w:ascii="Times New Roman" w:hAnsi="Times New Roman"/>
          <w:bCs/>
          <w:sz w:val="24"/>
        </w:rPr>
        <w:t>Fines and Penalties</w:t>
      </w:r>
    </w:p>
    <w:p w:rsidR="0005262D" w:rsidRPr="00C677BB" w:rsidRDefault="0005262D">
      <w:pPr>
        <w:pStyle w:val="BodyText"/>
        <w:numPr>
          <w:ilvl w:val="0"/>
          <w:numId w:val="37"/>
        </w:numPr>
        <w:spacing w:line="360" w:lineRule="exact"/>
        <w:jc w:val="left"/>
        <w:rPr>
          <w:rFonts w:ascii="Times New Roman" w:hAnsi="Times New Roman"/>
          <w:bCs/>
          <w:sz w:val="24"/>
        </w:rPr>
      </w:pPr>
      <w:r w:rsidRPr="00C677BB">
        <w:rPr>
          <w:rFonts w:ascii="Times New Roman" w:hAnsi="Times New Roman"/>
          <w:bCs/>
          <w:sz w:val="24"/>
        </w:rPr>
        <w:t>General costs of government</w:t>
      </w:r>
    </w:p>
    <w:p w:rsidR="006C3310" w:rsidRDefault="006C3310">
      <w:pPr>
        <w:pStyle w:val="BodyText"/>
        <w:numPr>
          <w:ilvl w:val="0"/>
          <w:numId w:val="37"/>
        </w:numPr>
        <w:spacing w:line="360" w:lineRule="exact"/>
        <w:jc w:val="left"/>
        <w:rPr>
          <w:rFonts w:ascii="Times New Roman" w:hAnsi="Times New Roman"/>
          <w:bCs/>
          <w:sz w:val="24"/>
        </w:rPr>
      </w:pPr>
      <w:r>
        <w:rPr>
          <w:rFonts w:ascii="Times New Roman" w:hAnsi="Times New Roman"/>
          <w:bCs/>
          <w:sz w:val="24"/>
        </w:rPr>
        <w:t>Goods/services for Personal Use</w:t>
      </w:r>
    </w:p>
    <w:p w:rsidR="0005262D" w:rsidRPr="00C677BB" w:rsidRDefault="0005262D">
      <w:pPr>
        <w:pStyle w:val="BodyText"/>
        <w:numPr>
          <w:ilvl w:val="0"/>
          <w:numId w:val="37"/>
        </w:numPr>
        <w:spacing w:line="360" w:lineRule="exact"/>
        <w:jc w:val="left"/>
        <w:rPr>
          <w:rFonts w:ascii="Times New Roman" w:hAnsi="Times New Roman"/>
          <w:bCs/>
          <w:sz w:val="24"/>
        </w:rPr>
      </w:pPr>
      <w:r w:rsidRPr="00C677BB">
        <w:rPr>
          <w:rFonts w:ascii="Times New Roman" w:hAnsi="Times New Roman"/>
          <w:bCs/>
          <w:sz w:val="24"/>
        </w:rPr>
        <w:t>Interest</w:t>
      </w:r>
    </w:p>
    <w:p w:rsidR="006C3310" w:rsidRDefault="006C3310">
      <w:pPr>
        <w:pStyle w:val="BodyText"/>
        <w:numPr>
          <w:ilvl w:val="0"/>
          <w:numId w:val="37"/>
        </w:numPr>
        <w:spacing w:line="360" w:lineRule="exact"/>
        <w:jc w:val="left"/>
        <w:rPr>
          <w:rFonts w:ascii="Times New Roman" w:hAnsi="Times New Roman"/>
          <w:bCs/>
          <w:sz w:val="24"/>
        </w:rPr>
      </w:pPr>
      <w:r>
        <w:rPr>
          <w:rFonts w:ascii="Times New Roman" w:hAnsi="Times New Roman"/>
          <w:bCs/>
          <w:sz w:val="24"/>
        </w:rPr>
        <w:t>Lobbying</w:t>
      </w:r>
    </w:p>
    <w:p w:rsidR="006C3310" w:rsidRDefault="006C3310">
      <w:pPr>
        <w:pStyle w:val="BodyText"/>
        <w:numPr>
          <w:ilvl w:val="0"/>
          <w:numId w:val="37"/>
        </w:numPr>
        <w:spacing w:line="360" w:lineRule="exact"/>
        <w:jc w:val="left"/>
        <w:rPr>
          <w:rFonts w:ascii="Times New Roman" w:hAnsi="Times New Roman"/>
          <w:sz w:val="24"/>
        </w:rPr>
      </w:pPr>
      <w:r>
        <w:rPr>
          <w:rFonts w:ascii="Times New Roman" w:hAnsi="Times New Roman"/>
          <w:sz w:val="24"/>
        </w:rPr>
        <w:t>Losses on Other Sponsored Agreements/Contracts</w:t>
      </w:r>
    </w:p>
    <w:p w:rsidR="006C3310" w:rsidRDefault="006C3310">
      <w:pPr>
        <w:pStyle w:val="BodyText"/>
        <w:numPr>
          <w:ilvl w:val="0"/>
          <w:numId w:val="37"/>
        </w:numPr>
        <w:spacing w:line="360" w:lineRule="exact"/>
        <w:jc w:val="left"/>
        <w:rPr>
          <w:rFonts w:ascii="Times New Roman" w:hAnsi="Times New Roman"/>
          <w:sz w:val="24"/>
        </w:rPr>
      </w:pPr>
      <w:r>
        <w:rPr>
          <w:rFonts w:ascii="Times New Roman" w:hAnsi="Times New Roman"/>
          <w:sz w:val="24"/>
        </w:rPr>
        <w:t>Selling and Marketing</w:t>
      </w:r>
      <w:r w:rsidR="0005262D">
        <w:rPr>
          <w:rFonts w:ascii="Times New Roman" w:hAnsi="Times New Roman"/>
          <w:sz w:val="24"/>
        </w:rPr>
        <w:t xml:space="preserve"> costs</w:t>
      </w:r>
    </w:p>
    <w:p w:rsidR="0005262D" w:rsidRPr="00C677BB" w:rsidRDefault="0005262D">
      <w:pPr>
        <w:pStyle w:val="BodyText"/>
        <w:numPr>
          <w:ilvl w:val="0"/>
          <w:numId w:val="37"/>
        </w:numPr>
        <w:spacing w:line="360" w:lineRule="exact"/>
        <w:jc w:val="left"/>
        <w:rPr>
          <w:rFonts w:ascii="Times New Roman" w:hAnsi="Times New Roman"/>
          <w:sz w:val="24"/>
        </w:rPr>
      </w:pPr>
      <w:r w:rsidRPr="00C677BB">
        <w:rPr>
          <w:rFonts w:ascii="Times New Roman" w:hAnsi="Times New Roman"/>
          <w:sz w:val="24"/>
        </w:rPr>
        <w:t>Student activity costs</w:t>
      </w:r>
    </w:p>
    <w:p w:rsidR="006C3310" w:rsidRDefault="006C3310">
      <w:pPr>
        <w:pStyle w:val="BodyText"/>
        <w:numPr>
          <w:ilvl w:val="0"/>
          <w:numId w:val="37"/>
        </w:numPr>
        <w:spacing w:line="360" w:lineRule="exact"/>
        <w:jc w:val="left"/>
        <w:rPr>
          <w:rFonts w:ascii="Times New Roman" w:hAnsi="Times New Roman"/>
          <w:sz w:val="24"/>
        </w:rPr>
      </w:pPr>
      <w:r>
        <w:rPr>
          <w:rFonts w:ascii="Times New Roman" w:hAnsi="Times New Roman"/>
          <w:sz w:val="24"/>
        </w:rPr>
        <w:t>Under Recovery of Costs Under Federal Agreements</w:t>
      </w:r>
    </w:p>
    <w:p w:rsidR="006C3310" w:rsidRDefault="006C3310">
      <w:pPr>
        <w:pStyle w:val="BodyText"/>
        <w:spacing w:line="360" w:lineRule="exact"/>
        <w:jc w:val="left"/>
        <w:rPr>
          <w:rFonts w:ascii="Times New Roman" w:hAnsi="Times New Roman"/>
          <w:sz w:val="24"/>
        </w:rPr>
      </w:pPr>
    </w:p>
    <w:p w:rsidR="006C3310" w:rsidRDefault="006C3310">
      <w:pPr>
        <w:pStyle w:val="BodyText"/>
        <w:spacing w:line="360" w:lineRule="exact"/>
        <w:jc w:val="left"/>
        <w:rPr>
          <w:rFonts w:ascii="Times New Roman" w:hAnsi="Times New Roman"/>
          <w:sz w:val="24"/>
        </w:rPr>
      </w:pPr>
      <w:r>
        <w:rPr>
          <w:rFonts w:ascii="Times New Roman" w:hAnsi="Times New Roman"/>
          <w:sz w:val="24"/>
        </w:rPr>
        <w:t xml:space="preserve">This list is not inclusive and other expenses may or may not be prohibited dependent upon specific situations and/or the </w:t>
      </w:r>
      <w:r w:rsidR="005C09F4">
        <w:rPr>
          <w:rFonts w:ascii="Times New Roman" w:hAnsi="Times New Roman"/>
          <w:sz w:val="24"/>
        </w:rPr>
        <w:t>WIOA</w:t>
      </w:r>
      <w:r>
        <w:rPr>
          <w:rFonts w:ascii="Times New Roman" w:hAnsi="Times New Roman"/>
          <w:sz w:val="24"/>
        </w:rPr>
        <w:t xml:space="preserve"> legislation, which shall be addressed on a case-by-case basis.</w:t>
      </w:r>
    </w:p>
    <w:p w:rsidR="006C3310" w:rsidRDefault="006C3310">
      <w:pPr>
        <w:pStyle w:val="BodyText"/>
        <w:spacing w:line="360" w:lineRule="exact"/>
        <w:jc w:val="left"/>
        <w:rPr>
          <w:rFonts w:ascii="Times New Roman" w:hAnsi="Times New Roman"/>
          <w:sz w:val="24"/>
        </w:rPr>
      </w:pPr>
    </w:p>
    <w:p w:rsidR="00597219" w:rsidRPr="0005262D" w:rsidRDefault="006C3310" w:rsidP="0005262D">
      <w:pPr>
        <w:autoSpaceDE w:val="0"/>
        <w:autoSpaceDN w:val="0"/>
        <w:adjustRightInd w:val="0"/>
        <w:spacing w:after="120"/>
      </w:pPr>
      <w:r>
        <w:t xml:space="preserve">In addition to allowable costs defined in </w:t>
      </w:r>
      <w:r w:rsidR="005C09F4">
        <w:t>WIOA</w:t>
      </w:r>
      <w:r>
        <w:t xml:space="preserve"> regulations, contractors must abide by general cost restrictions as defined in the following as applicable:</w:t>
      </w:r>
    </w:p>
    <w:p w:rsidR="006C3310" w:rsidRDefault="006C3310">
      <w:pPr>
        <w:numPr>
          <w:ilvl w:val="0"/>
          <w:numId w:val="33"/>
        </w:numPr>
        <w:autoSpaceDE w:val="0"/>
        <w:autoSpaceDN w:val="0"/>
        <w:adjustRightInd w:val="0"/>
        <w:spacing w:after="120"/>
        <w:rPr>
          <w:szCs w:val="21"/>
        </w:rPr>
      </w:pPr>
      <w:r>
        <w:rPr>
          <w:szCs w:val="21"/>
        </w:rPr>
        <w:t>Department of Employment, Training, and Rehabilitation Policies</w:t>
      </w:r>
    </w:p>
    <w:p w:rsidR="006C3310" w:rsidRDefault="006C3310">
      <w:pPr>
        <w:numPr>
          <w:ilvl w:val="0"/>
          <w:numId w:val="33"/>
        </w:numPr>
        <w:autoSpaceDE w:val="0"/>
        <w:autoSpaceDN w:val="0"/>
        <w:adjustRightInd w:val="0"/>
        <w:spacing w:after="120"/>
        <w:rPr>
          <w:szCs w:val="21"/>
        </w:rPr>
      </w:pPr>
      <w:r>
        <w:rPr>
          <w:szCs w:val="21"/>
        </w:rPr>
        <w:t>USDOL Technical Assistance Guides (TAGS)</w:t>
      </w:r>
    </w:p>
    <w:p w:rsidR="006C3310" w:rsidRDefault="006C3310">
      <w:pPr>
        <w:numPr>
          <w:ilvl w:val="0"/>
          <w:numId w:val="33"/>
        </w:numPr>
        <w:autoSpaceDE w:val="0"/>
        <w:autoSpaceDN w:val="0"/>
        <w:adjustRightInd w:val="0"/>
        <w:spacing w:after="120"/>
        <w:rPr>
          <w:szCs w:val="21"/>
        </w:rPr>
      </w:pPr>
      <w:r>
        <w:rPr>
          <w:szCs w:val="21"/>
        </w:rPr>
        <w:t>Training Employment Information Notice (TEIN)</w:t>
      </w:r>
    </w:p>
    <w:p w:rsidR="00272998" w:rsidRDefault="00272998">
      <w:pPr>
        <w:pStyle w:val="BodyText"/>
        <w:spacing w:line="360" w:lineRule="exact"/>
        <w:rPr>
          <w:rFonts w:ascii="Times New Roman" w:hAnsi="Times New Roman"/>
          <w:sz w:val="24"/>
        </w:rPr>
      </w:pPr>
    </w:p>
    <w:p w:rsidR="006C3310" w:rsidRDefault="006C3310">
      <w:pPr>
        <w:pStyle w:val="BodyText"/>
        <w:spacing w:line="360" w:lineRule="exact"/>
        <w:rPr>
          <w:rFonts w:ascii="Times New Roman" w:hAnsi="Times New Roman"/>
          <w:b/>
          <w:bCs/>
          <w:sz w:val="24"/>
          <w:u w:val="single"/>
        </w:rPr>
      </w:pPr>
      <w:r>
        <w:rPr>
          <w:rFonts w:ascii="Times New Roman" w:hAnsi="Times New Roman"/>
          <w:b/>
          <w:bCs/>
          <w:sz w:val="24"/>
          <w:u w:val="single"/>
        </w:rPr>
        <w:t>Budget Modifications</w:t>
      </w:r>
    </w:p>
    <w:p w:rsidR="006C3310" w:rsidRDefault="006C3310">
      <w:pPr>
        <w:pStyle w:val="BodyText"/>
        <w:spacing w:line="360" w:lineRule="exact"/>
        <w:rPr>
          <w:rFonts w:ascii="Times New Roman" w:hAnsi="Times New Roman"/>
          <w:sz w:val="24"/>
        </w:rPr>
      </w:pPr>
      <w:r>
        <w:rPr>
          <w:rFonts w:ascii="Times New Roman" w:hAnsi="Times New Roman"/>
          <w:sz w:val="24"/>
        </w:rPr>
        <w:t xml:space="preserve">At no time will the </w:t>
      </w:r>
      <w:r w:rsidR="00FE3ACB">
        <w:rPr>
          <w:rFonts w:ascii="Times New Roman" w:hAnsi="Times New Roman"/>
          <w:sz w:val="24"/>
        </w:rPr>
        <w:t>CAWDB</w:t>
      </w:r>
      <w:r>
        <w:rPr>
          <w:rFonts w:ascii="Times New Roman" w:hAnsi="Times New Roman"/>
          <w:sz w:val="24"/>
        </w:rPr>
        <w:t xml:space="preserve"> allow </w:t>
      </w:r>
      <w:r w:rsidR="00C12842">
        <w:rPr>
          <w:rFonts w:ascii="Times New Roman" w:hAnsi="Times New Roman"/>
          <w:sz w:val="24"/>
        </w:rPr>
        <w:t xml:space="preserve">a </w:t>
      </w:r>
      <w:r>
        <w:rPr>
          <w:rFonts w:ascii="Times New Roman" w:hAnsi="Times New Roman"/>
          <w:sz w:val="24"/>
        </w:rPr>
        <w:t xml:space="preserve">Contractor to exceed the original total budget amount.  </w:t>
      </w:r>
      <w:r w:rsidR="00FE3ACB">
        <w:rPr>
          <w:rFonts w:ascii="Times New Roman" w:hAnsi="Times New Roman"/>
          <w:sz w:val="24"/>
        </w:rPr>
        <w:t>CAWDB</w:t>
      </w:r>
      <w:r>
        <w:rPr>
          <w:rFonts w:ascii="Times New Roman" w:hAnsi="Times New Roman"/>
          <w:sz w:val="24"/>
        </w:rPr>
        <w:t xml:space="preserve"> Staff will compare actual expenditures submitted against the budgeted amounts for each line item monthly.  This “Planned vs. Actual” analysis method is used to prevent overspending and/or to anticipate a need for a budget modification.  The Contractor is expected to adhere to the budgeted amount for each line item.  Contractors may be allowed some flexibility among line items, and flexibility, if allowed, will be a negotiated percentage and included in the contract.      </w:t>
      </w:r>
    </w:p>
    <w:p w:rsidR="006C3310" w:rsidRDefault="006C3310">
      <w:pPr>
        <w:pStyle w:val="BodyText"/>
        <w:spacing w:line="360" w:lineRule="exact"/>
        <w:rPr>
          <w:rFonts w:ascii="Times New Roman" w:hAnsi="Times New Roman"/>
          <w:sz w:val="24"/>
        </w:rPr>
      </w:pPr>
    </w:p>
    <w:p w:rsidR="006C3310" w:rsidRDefault="006C3310">
      <w:pPr>
        <w:pStyle w:val="BodyText"/>
        <w:spacing w:line="360" w:lineRule="exact"/>
        <w:rPr>
          <w:rFonts w:ascii="Times New Roman" w:hAnsi="Times New Roman"/>
          <w:sz w:val="24"/>
        </w:rPr>
      </w:pPr>
      <w:r>
        <w:rPr>
          <w:rFonts w:ascii="Times New Roman" w:hAnsi="Times New Roman"/>
          <w:sz w:val="24"/>
        </w:rPr>
        <w:t xml:space="preserve">If the Contractor anticipates exceeding the line item or the agreed upon percentage amount of variation among line items, the Budget Modification Request/Reconciliation Form (Appendix B) must be submitted to the </w:t>
      </w:r>
      <w:r w:rsidR="00FE3ACB">
        <w:rPr>
          <w:rFonts w:ascii="Times New Roman" w:hAnsi="Times New Roman"/>
          <w:sz w:val="24"/>
        </w:rPr>
        <w:t>CAWDB</w:t>
      </w:r>
      <w:r>
        <w:rPr>
          <w:rFonts w:ascii="Times New Roman" w:hAnsi="Times New Roman"/>
          <w:sz w:val="24"/>
        </w:rPr>
        <w:t xml:space="preserve"> Office by the Contractor before an excess occurs.  </w:t>
      </w:r>
      <w:r w:rsidR="00C12842">
        <w:rPr>
          <w:rFonts w:ascii="Times New Roman" w:hAnsi="Times New Roman"/>
          <w:sz w:val="24"/>
        </w:rPr>
        <w:t xml:space="preserve">Up to 3 budget modifications are allowed per contract </w:t>
      </w:r>
      <w:r w:rsidR="0017235D">
        <w:rPr>
          <w:rFonts w:ascii="Times New Roman" w:hAnsi="Times New Roman"/>
          <w:sz w:val="24"/>
        </w:rPr>
        <w:t xml:space="preserve">per contract year </w:t>
      </w:r>
      <w:r w:rsidR="00C12842">
        <w:rPr>
          <w:rFonts w:ascii="Times New Roman" w:hAnsi="Times New Roman"/>
          <w:sz w:val="24"/>
        </w:rPr>
        <w:t xml:space="preserve">and </w:t>
      </w:r>
      <w:r>
        <w:rPr>
          <w:rFonts w:ascii="Times New Roman" w:hAnsi="Times New Roman"/>
          <w:sz w:val="24"/>
        </w:rPr>
        <w:t xml:space="preserve">shall be addressed on a case-by-case basis and reviewed by the </w:t>
      </w:r>
      <w:r w:rsidR="00FE3ACB">
        <w:rPr>
          <w:rFonts w:ascii="Times New Roman" w:hAnsi="Times New Roman"/>
          <w:sz w:val="24"/>
        </w:rPr>
        <w:t>CAWDB</w:t>
      </w:r>
      <w:r>
        <w:rPr>
          <w:rFonts w:ascii="Times New Roman" w:hAnsi="Times New Roman"/>
          <w:sz w:val="24"/>
        </w:rPr>
        <w:t xml:space="preserve"> office</w:t>
      </w:r>
      <w:r>
        <w:rPr>
          <w:rFonts w:ascii="Times New Roman" w:hAnsi="Times New Roman"/>
          <w:b/>
          <w:bCs/>
          <w:sz w:val="24"/>
        </w:rPr>
        <w:t>.</w:t>
      </w:r>
      <w:r>
        <w:rPr>
          <w:rFonts w:ascii="Times New Roman" w:hAnsi="Times New Roman"/>
          <w:sz w:val="24"/>
        </w:rPr>
        <w:t xml:space="preserve"> </w:t>
      </w:r>
      <w:r w:rsidR="00C12842">
        <w:rPr>
          <w:rFonts w:ascii="Times New Roman" w:hAnsi="Times New Roman"/>
          <w:sz w:val="24"/>
        </w:rPr>
        <w:t xml:space="preserve"> </w:t>
      </w:r>
      <w:r w:rsidR="001B2668">
        <w:rPr>
          <w:rFonts w:ascii="Times New Roman" w:hAnsi="Times New Roman"/>
          <w:sz w:val="24"/>
        </w:rPr>
        <w:t>In special circumstances, a 4</w:t>
      </w:r>
      <w:r w:rsidR="001B2668" w:rsidRPr="001B2668">
        <w:rPr>
          <w:rFonts w:ascii="Times New Roman" w:hAnsi="Times New Roman"/>
          <w:sz w:val="24"/>
          <w:vertAlign w:val="superscript"/>
        </w:rPr>
        <w:t>th</w:t>
      </w:r>
      <w:r w:rsidR="001B2668">
        <w:rPr>
          <w:rFonts w:ascii="Times New Roman" w:hAnsi="Times New Roman"/>
          <w:sz w:val="24"/>
        </w:rPr>
        <w:t xml:space="preserve"> budget modification may be allowed and shall be reviewed and approved by the </w:t>
      </w:r>
      <w:r w:rsidR="00597219">
        <w:rPr>
          <w:rFonts w:ascii="Times New Roman" w:hAnsi="Times New Roman"/>
          <w:sz w:val="24"/>
        </w:rPr>
        <w:t xml:space="preserve">Finance and Audit </w:t>
      </w:r>
      <w:r w:rsidR="001B2668">
        <w:rPr>
          <w:rFonts w:ascii="Times New Roman" w:hAnsi="Times New Roman"/>
          <w:sz w:val="24"/>
        </w:rPr>
        <w:t>Committee.</w:t>
      </w:r>
    </w:p>
    <w:p w:rsidR="006C3310" w:rsidRDefault="006C3310">
      <w:pPr>
        <w:pStyle w:val="BodyText"/>
        <w:spacing w:line="360" w:lineRule="exact"/>
        <w:rPr>
          <w:rFonts w:ascii="Times New Roman" w:hAnsi="Times New Roman"/>
          <w:sz w:val="24"/>
        </w:rPr>
      </w:pPr>
    </w:p>
    <w:p w:rsidR="006C3310" w:rsidRDefault="006C3310">
      <w:pPr>
        <w:pStyle w:val="BodyText"/>
        <w:spacing w:line="360" w:lineRule="exact"/>
        <w:rPr>
          <w:rFonts w:ascii="Times New Roman" w:hAnsi="Times New Roman"/>
          <w:b/>
          <w:bCs/>
          <w:sz w:val="24"/>
          <w:u w:val="single"/>
        </w:rPr>
      </w:pPr>
      <w:r>
        <w:rPr>
          <w:rFonts w:ascii="Times New Roman" w:hAnsi="Times New Roman"/>
          <w:b/>
          <w:bCs/>
          <w:sz w:val="24"/>
          <w:u w:val="single"/>
        </w:rPr>
        <w:t>Modifications Requesting Transfer of Funds between Budget Lines</w:t>
      </w:r>
    </w:p>
    <w:p w:rsidR="006C3310" w:rsidRDefault="006C3310">
      <w:pPr>
        <w:pStyle w:val="BodyText"/>
        <w:spacing w:line="360" w:lineRule="exact"/>
        <w:jc w:val="left"/>
        <w:rPr>
          <w:rFonts w:ascii="Times New Roman" w:hAnsi="Times New Roman"/>
          <w:sz w:val="24"/>
        </w:rPr>
      </w:pPr>
      <w:r>
        <w:rPr>
          <w:rFonts w:ascii="Times New Roman" w:hAnsi="Times New Roman"/>
          <w:sz w:val="24"/>
        </w:rPr>
        <w:t xml:space="preserve">If the modification is a transfer of funds between line items, the </w:t>
      </w:r>
      <w:r w:rsidR="00FE3ACB">
        <w:rPr>
          <w:rFonts w:ascii="Times New Roman" w:hAnsi="Times New Roman"/>
          <w:sz w:val="24"/>
        </w:rPr>
        <w:t>CAWDB</w:t>
      </w:r>
      <w:r>
        <w:rPr>
          <w:rFonts w:ascii="Times New Roman" w:hAnsi="Times New Roman"/>
          <w:sz w:val="24"/>
        </w:rPr>
        <w:t xml:space="preserve"> Office shall review the contract’s expenditures to date to determine if excess funds are available to transfer.  If so, the </w:t>
      </w:r>
      <w:r w:rsidR="00FE3ACB">
        <w:rPr>
          <w:rFonts w:ascii="Times New Roman" w:hAnsi="Times New Roman"/>
          <w:sz w:val="24"/>
        </w:rPr>
        <w:t>CAWDB</w:t>
      </w:r>
      <w:r>
        <w:rPr>
          <w:rFonts w:ascii="Times New Roman" w:hAnsi="Times New Roman"/>
          <w:sz w:val="24"/>
        </w:rPr>
        <w:t xml:space="preserve"> Office can approve the budget modification and shall notify the Contractor of approval and prepare an amended budget.  Any budget modification approved by the </w:t>
      </w:r>
      <w:r w:rsidR="00FE3ACB">
        <w:rPr>
          <w:rFonts w:ascii="Times New Roman" w:hAnsi="Times New Roman"/>
          <w:sz w:val="24"/>
        </w:rPr>
        <w:t>CAWDB</w:t>
      </w:r>
      <w:r>
        <w:rPr>
          <w:rFonts w:ascii="Times New Roman" w:hAnsi="Times New Roman"/>
          <w:sz w:val="24"/>
        </w:rPr>
        <w:t xml:space="preserve"> Office shall be reported to the </w:t>
      </w:r>
      <w:r w:rsidR="00597219">
        <w:rPr>
          <w:rFonts w:ascii="Times New Roman" w:hAnsi="Times New Roman"/>
          <w:sz w:val="24"/>
        </w:rPr>
        <w:t xml:space="preserve">Finance and Audit </w:t>
      </w:r>
      <w:r>
        <w:rPr>
          <w:rFonts w:ascii="Times New Roman" w:hAnsi="Times New Roman"/>
          <w:sz w:val="24"/>
        </w:rPr>
        <w:t>Committee.</w:t>
      </w:r>
    </w:p>
    <w:p w:rsidR="006C3310" w:rsidRDefault="006C3310">
      <w:pPr>
        <w:pStyle w:val="BodyText"/>
        <w:spacing w:line="360" w:lineRule="exact"/>
        <w:rPr>
          <w:rFonts w:ascii="Times New Roman" w:hAnsi="Times New Roman"/>
          <w:strike/>
          <w:sz w:val="24"/>
        </w:rPr>
      </w:pPr>
    </w:p>
    <w:p w:rsidR="006C3310" w:rsidRDefault="006C3310">
      <w:pPr>
        <w:pStyle w:val="BodyText"/>
        <w:spacing w:line="360" w:lineRule="exact"/>
        <w:jc w:val="left"/>
        <w:rPr>
          <w:rFonts w:ascii="Times New Roman" w:hAnsi="Times New Roman"/>
          <w:b/>
          <w:bCs/>
          <w:sz w:val="24"/>
          <w:u w:val="single"/>
        </w:rPr>
      </w:pPr>
      <w:r>
        <w:rPr>
          <w:rFonts w:ascii="Times New Roman" w:hAnsi="Times New Roman"/>
          <w:b/>
          <w:bCs/>
          <w:sz w:val="24"/>
          <w:u w:val="single"/>
        </w:rPr>
        <w:t>Modifications Requesting Additional Funds</w:t>
      </w:r>
    </w:p>
    <w:p w:rsidR="006C3310" w:rsidRDefault="006C3310">
      <w:pPr>
        <w:pStyle w:val="BodyText"/>
        <w:spacing w:line="360" w:lineRule="exact"/>
        <w:jc w:val="left"/>
        <w:rPr>
          <w:rFonts w:ascii="Times New Roman" w:hAnsi="Times New Roman"/>
          <w:sz w:val="24"/>
        </w:rPr>
      </w:pPr>
      <w:r>
        <w:rPr>
          <w:rFonts w:ascii="Times New Roman" w:hAnsi="Times New Roman"/>
          <w:sz w:val="24"/>
        </w:rPr>
        <w:t xml:space="preserve">If approval of the modification requires an amendment to increase the total amount of the contract, it will be reviewed by the </w:t>
      </w:r>
      <w:r w:rsidR="00597219">
        <w:rPr>
          <w:rFonts w:ascii="Times New Roman" w:hAnsi="Times New Roman"/>
          <w:sz w:val="24"/>
        </w:rPr>
        <w:t xml:space="preserve">Finance and Audit </w:t>
      </w:r>
      <w:r>
        <w:rPr>
          <w:rFonts w:ascii="Times New Roman" w:hAnsi="Times New Roman"/>
          <w:sz w:val="24"/>
        </w:rPr>
        <w:t xml:space="preserve">Committee to determine 1) if funds are available, and 2) if the proposed modification is indeed necessary to provide the appropriate level of program services.  If approved by the </w:t>
      </w:r>
      <w:r w:rsidR="00597219">
        <w:rPr>
          <w:rFonts w:ascii="Times New Roman" w:hAnsi="Times New Roman"/>
          <w:sz w:val="24"/>
        </w:rPr>
        <w:t xml:space="preserve">Finance and Audit </w:t>
      </w:r>
      <w:r>
        <w:rPr>
          <w:rFonts w:ascii="Times New Roman" w:hAnsi="Times New Roman"/>
          <w:sz w:val="24"/>
        </w:rPr>
        <w:t>Committee, the modification request will be in the form of a contract amendment, which shall be approved by the full Board.</w:t>
      </w:r>
      <w:r w:rsidR="00AD365E">
        <w:rPr>
          <w:rFonts w:ascii="Times New Roman" w:hAnsi="Times New Roman"/>
          <w:sz w:val="24"/>
        </w:rPr>
        <w:t xml:space="preserve"> </w:t>
      </w:r>
    </w:p>
    <w:p w:rsidR="00AD365E" w:rsidRPr="00C677BB" w:rsidRDefault="00AD365E">
      <w:pPr>
        <w:pStyle w:val="BodyText"/>
        <w:spacing w:line="360" w:lineRule="exact"/>
        <w:jc w:val="left"/>
        <w:rPr>
          <w:rFonts w:ascii="Times New Roman" w:hAnsi="Times New Roman"/>
          <w:sz w:val="24"/>
        </w:rPr>
      </w:pPr>
      <w:r w:rsidRPr="00C677BB">
        <w:rPr>
          <w:rFonts w:ascii="Times New Roman" w:hAnsi="Times New Roman"/>
          <w:sz w:val="24"/>
        </w:rPr>
        <w:t>Requests for Proposals are</w:t>
      </w:r>
      <w:r w:rsidR="00EF190E" w:rsidRPr="00C677BB">
        <w:rPr>
          <w:rFonts w:ascii="Times New Roman" w:hAnsi="Times New Roman"/>
          <w:sz w:val="24"/>
        </w:rPr>
        <w:t xml:space="preserve"> written to allow for extensions after the original contract has expired.</w:t>
      </w:r>
      <w:r w:rsidRPr="00C677BB">
        <w:rPr>
          <w:rFonts w:ascii="Times New Roman" w:hAnsi="Times New Roman"/>
          <w:sz w:val="24"/>
        </w:rPr>
        <w:t xml:space="preserve">  Requests for Additional funds are only allowed within a contract year and would require an amendment to the contract to increase the original approved budget.</w:t>
      </w:r>
    </w:p>
    <w:p w:rsidR="00A126A5" w:rsidRDefault="00A126A5">
      <w:pPr>
        <w:pStyle w:val="BodyText"/>
        <w:spacing w:line="360" w:lineRule="exact"/>
        <w:jc w:val="left"/>
        <w:rPr>
          <w:rFonts w:ascii="Times New Roman" w:hAnsi="Times New Roman"/>
          <w:color w:val="FF0000"/>
          <w:sz w:val="24"/>
        </w:rPr>
      </w:pPr>
    </w:p>
    <w:p w:rsidR="00A126A5" w:rsidRDefault="00A126A5">
      <w:pPr>
        <w:pStyle w:val="BodyText"/>
        <w:spacing w:line="360" w:lineRule="exact"/>
        <w:jc w:val="left"/>
        <w:rPr>
          <w:rFonts w:ascii="Times New Roman" w:hAnsi="Times New Roman"/>
          <w:color w:val="FF0000"/>
          <w:sz w:val="24"/>
        </w:rPr>
      </w:pPr>
    </w:p>
    <w:p w:rsidR="00A126A5" w:rsidRPr="00C677BB" w:rsidRDefault="00A126A5">
      <w:pPr>
        <w:pStyle w:val="BodyText"/>
        <w:spacing w:line="360" w:lineRule="exact"/>
        <w:jc w:val="left"/>
        <w:rPr>
          <w:rFonts w:ascii="Times New Roman" w:hAnsi="Times New Roman"/>
          <w:b/>
          <w:sz w:val="24"/>
          <w:u w:val="single"/>
        </w:rPr>
      </w:pPr>
      <w:r w:rsidRPr="00C677BB">
        <w:rPr>
          <w:rFonts w:ascii="Times New Roman" w:hAnsi="Times New Roman"/>
          <w:b/>
          <w:sz w:val="24"/>
          <w:u w:val="single"/>
        </w:rPr>
        <w:t>WDB Office Budget Modifications</w:t>
      </w:r>
    </w:p>
    <w:p w:rsidR="00A126A5" w:rsidRPr="00C677BB" w:rsidRDefault="00A126A5">
      <w:pPr>
        <w:pStyle w:val="BodyText"/>
        <w:spacing w:line="360" w:lineRule="exact"/>
        <w:jc w:val="left"/>
        <w:rPr>
          <w:rFonts w:ascii="Times New Roman" w:hAnsi="Times New Roman"/>
          <w:sz w:val="24"/>
        </w:rPr>
      </w:pPr>
      <w:r w:rsidRPr="00C677BB">
        <w:rPr>
          <w:rFonts w:ascii="Times New Roman" w:hAnsi="Times New Roman"/>
          <w:sz w:val="24"/>
        </w:rPr>
        <w:t>The WDB Executive Director reviews the WDB office budget monthly.  When budget line item overages occur or overages are forecasted, the Executive Director will complete a Budget Modification Request form (Appendix B) and present it to the Finance and Audit Committee</w:t>
      </w:r>
      <w:r w:rsidR="000D7276" w:rsidRPr="00C677BB">
        <w:rPr>
          <w:rFonts w:ascii="Times New Roman" w:hAnsi="Times New Roman"/>
          <w:sz w:val="24"/>
        </w:rPr>
        <w:t xml:space="preserve"> along with an explanation for the Budget Modification</w:t>
      </w:r>
      <w:r w:rsidRPr="00C677BB">
        <w:rPr>
          <w:rFonts w:ascii="Times New Roman" w:hAnsi="Times New Roman"/>
          <w:sz w:val="24"/>
        </w:rPr>
        <w:t xml:space="preserve"> for review</w:t>
      </w:r>
      <w:r w:rsidR="000D7276" w:rsidRPr="00C677BB">
        <w:rPr>
          <w:rFonts w:ascii="Times New Roman" w:hAnsi="Times New Roman"/>
          <w:sz w:val="24"/>
        </w:rPr>
        <w:t>.  Once Finance and Audit Committee approves the WDB budget modification the Executive Director will modify the budget showing the movement of funds from one line item to another and write a narrative of the modification in the budget spreadsheet.</w:t>
      </w:r>
    </w:p>
    <w:p w:rsidR="00CA1E7A" w:rsidRPr="009E42C7" w:rsidRDefault="006C3310">
      <w:pPr>
        <w:pStyle w:val="BodyText"/>
        <w:spacing w:line="360" w:lineRule="exact"/>
        <w:jc w:val="center"/>
        <w:rPr>
          <w:rFonts w:ascii="Times New Roman" w:hAnsi="Times New Roman"/>
          <w:b/>
          <w:sz w:val="24"/>
        </w:rPr>
      </w:pPr>
      <w:r>
        <w:rPr>
          <w:rFonts w:ascii="Times New Roman" w:hAnsi="Times New Roman"/>
          <w:sz w:val="24"/>
        </w:rPr>
        <w:br w:type="page"/>
      </w:r>
      <w:r w:rsidR="00CA1E7A" w:rsidRPr="009E42C7">
        <w:rPr>
          <w:rFonts w:ascii="Times New Roman" w:hAnsi="Times New Roman"/>
          <w:b/>
          <w:sz w:val="24"/>
        </w:rPr>
        <w:t>CHART OF ACCOUNTS</w:t>
      </w:r>
    </w:p>
    <w:p w:rsidR="00AE65B2" w:rsidRPr="009E42C7" w:rsidRDefault="00AE65B2">
      <w:pPr>
        <w:pStyle w:val="BodyText"/>
        <w:spacing w:line="360" w:lineRule="exact"/>
        <w:jc w:val="center"/>
        <w:rPr>
          <w:rFonts w:ascii="Times New Roman" w:hAnsi="Times New Roman"/>
          <w:sz w:val="24"/>
        </w:rPr>
      </w:pPr>
    </w:p>
    <w:p w:rsidR="00CA1E7A" w:rsidRPr="009E42C7" w:rsidRDefault="00CA1E7A" w:rsidP="00CA1E7A">
      <w:pPr>
        <w:pStyle w:val="BodyText"/>
        <w:spacing w:line="360" w:lineRule="exact"/>
        <w:rPr>
          <w:rFonts w:ascii="Times New Roman" w:hAnsi="Times New Roman"/>
          <w:sz w:val="24"/>
        </w:rPr>
      </w:pPr>
      <w:r w:rsidRPr="009E42C7">
        <w:rPr>
          <w:rFonts w:ascii="Times New Roman" w:hAnsi="Times New Roman"/>
          <w:b/>
          <w:sz w:val="24"/>
          <w:u w:val="single"/>
        </w:rPr>
        <w:t>Purpose:</w:t>
      </w:r>
      <w:r w:rsidRPr="009E42C7">
        <w:rPr>
          <w:rFonts w:ascii="Times New Roman" w:hAnsi="Times New Roman"/>
          <w:sz w:val="24"/>
        </w:rPr>
        <w:t xml:space="preserve">  The chart of accounts is structured to ensure the </w:t>
      </w:r>
      <w:r w:rsidR="00FE3ACB">
        <w:rPr>
          <w:rFonts w:ascii="Times New Roman" w:hAnsi="Times New Roman"/>
          <w:sz w:val="24"/>
        </w:rPr>
        <w:t>CAWDB</w:t>
      </w:r>
      <w:r w:rsidRPr="009E42C7">
        <w:rPr>
          <w:rFonts w:ascii="Times New Roman" w:hAnsi="Times New Roman"/>
          <w:sz w:val="24"/>
        </w:rPr>
        <w:t xml:space="preserve"> can manage the stewardship of </w:t>
      </w:r>
      <w:r w:rsidR="005C09F4">
        <w:rPr>
          <w:rFonts w:ascii="Times New Roman" w:hAnsi="Times New Roman"/>
          <w:sz w:val="24"/>
        </w:rPr>
        <w:t>WIOA</w:t>
      </w:r>
      <w:r w:rsidRPr="009E42C7">
        <w:rPr>
          <w:rFonts w:ascii="Times New Roman" w:hAnsi="Times New Roman"/>
          <w:sz w:val="24"/>
        </w:rPr>
        <w:t xml:space="preserve"> funds, produce financial statements per Generally Accepted Accounting Principles (GAAP) and Financial Accounting Standards (FASB) and federal and non-federal funding agency regulations.</w:t>
      </w:r>
      <w:r w:rsidR="00CF760F" w:rsidRPr="009E42C7">
        <w:rPr>
          <w:rFonts w:ascii="Times New Roman" w:hAnsi="Times New Roman"/>
          <w:sz w:val="24"/>
        </w:rPr>
        <w:t xml:space="preserve">  </w:t>
      </w:r>
    </w:p>
    <w:p w:rsidR="00CA1E7A" w:rsidRPr="009E42C7" w:rsidRDefault="00CA1E7A" w:rsidP="00CA1E7A">
      <w:pPr>
        <w:pStyle w:val="BodyText"/>
        <w:spacing w:line="360" w:lineRule="exact"/>
        <w:rPr>
          <w:rFonts w:ascii="Times New Roman" w:hAnsi="Times New Roman"/>
          <w:sz w:val="24"/>
        </w:rPr>
      </w:pPr>
    </w:p>
    <w:p w:rsidR="00CA1E7A" w:rsidRPr="009E42C7" w:rsidRDefault="00CA1E7A" w:rsidP="00CF760F">
      <w:pPr>
        <w:pStyle w:val="BodyText"/>
        <w:spacing w:line="360" w:lineRule="exact"/>
        <w:rPr>
          <w:rFonts w:ascii="Times New Roman" w:hAnsi="Times New Roman"/>
          <w:sz w:val="24"/>
        </w:rPr>
      </w:pPr>
      <w:r w:rsidRPr="009E42C7">
        <w:rPr>
          <w:rFonts w:ascii="Times New Roman" w:hAnsi="Times New Roman"/>
          <w:b/>
          <w:sz w:val="24"/>
          <w:u w:val="single"/>
        </w:rPr>
        <w:t>Policy:</w:t>
      </w:r>
      <w:r w:rsidRPr="009E42C7">
        <w:rPr>
          <w:rFonts w:ascii="Times New Roman" w:hAnsi="Times New Roman"/>
          <w:sz w:val="24"/>
        </w:rPr>
        <w:t xml:space="preserve">  The chart of accounts is a listing of elements in the </w:t>
      </w:r>
      <w:r w:rsidR="00365926">
        <w:rPr>
          <w:rFonts w:ascii="Times New Roman" w:hAnsi="Times New Roman"/>
          <w:sz w:val="24"/>
        </w:rPr>
        <w:t>CAWDB</w:t>
      </w:r>
      <w:r w:rsidRPr="009E42C7">
        <w:rPr>
          <w:rFonts w:ascii="Times New Roman" w:hAnsi="Times New Roman"/>
          <w:sz w:val="24"/>
        </w:rPr>
        <w:t>’s financial system using numeric characters to designate the transactions that comprise the Balance Sheet (Assets, Liabilities and Net Assets) and Income Statement (Revenue and Expenses).</w:t>
      </w:r>
      <w:r w:rsidR="00F63498" w:rsidRPr="009E42C7">
        <w:rPr>
          <w:rFonts w:ascii="Times New Roman" w:hAnsi="Times New Roman"/>
          <w:sz w:val="24"/>
        </w:rPr>
        <w:t xml:space="preserve">  </w:t>
      </w:r>
      <w:r w:rsidR="00CF760F" w:rsidRPr="009E42C7">
        <w:rPr>
          <w:rFonts w:ascii="Times New Roman" w:hAnsi="Times New Roman"/>
          <w:sz w:val="24"/>
        </w:rPr>
        <w:t>Our Chart of Account Policy and Procedure provides the method for assignment and maintenance of the company chart of accounts in order to produce meaningful financial data for your company. The chart of accounts policy facilitates the record-keeping process for accounting, and it applies to all general ledger account.</w:t>
      </w:r>
    </w:p>
    <w:p w:rsidR="00005DFC" w:rsidRPr="009E42C7" w:rsidRDefault="00005DFC" w:rsidP="00CF760F">
      <w:pPr>
        <w:pStyle w:val="BodyText"/>
        <w:spacing w:line="360" w:lineRule="exact"/>
        <w:rPr>
          <w:rFonts w:ascii="Times New Roman" w:hAnsi="Times New Roman"/>
          <w:b/>
          <w:sz w:val="24"/>
          <w:u w:val="single"/>
        </w:rPr>
      </w:pPr>
    </w:p>
    <w:p w:rsidR="00F63498" w:rsidRPr="009E42C7" w:rsidRDefault="00CF760F" w:rsidP="00F63498">
      <w:pPr>
        <w:pStyle w:val="BodyText"/>
        <w:spacing w:line="360" w:lineRule="exact"/>
        <w:rPr>
          <w:rFonts w:ascii="Times New Roman" w:hAnsi="Times New Roman"/>
          <w:sz w:val="24"/>
        </w:rPr>
      </w:pPr>
      <w:r w:rsidRPr="009E42C7">
        <w:rPr>
          <w:rFonts w:ascii="Times New Roman" w:hAnsi="Times New Roman"/>
          <w:b/>
          <w:sz w:val="24"/>
          <w:u w:val="single"/>
        </w:rPr>
        <w:t>Procedure:</w:t>
      </w:r>
      <w:r w:rsidRPr="009E42C7">
        <w:rPr>
          <w:rFonts w:ascii="Times New Roman" w:hAnsi="Times New Roman"/>
          <w:sz w:val="24"/>
        </w:rPr>
        <w:t xml:space="preserve">  </w:t>
      </w:r>
      <w:r w:rsidR="00F63498" w:rsidRPr="009E42C7">
        <w:rPr>
          <w:rFonts w:ascii="Times New Roman" w:hAnsi="Times New Roman"/>
          <w:sz w:val="24"/>
        </w:rPr>
        <w:t>When additions to the chart of accounts is needed, the Administrative Assistant shall develop the appropriate code(s) for the Account, Cost Center 1, Cost Center 2 or Cost Center 3</w:t>
      </w:r>
      <w:r w:rsidR="009C3951" w:rsidRPr="009E42C7">
        <w:rPr>
          <w:rFonts w:ascii="Times New Roman" w:hAnsi="Times New Roman"/>
          <w:sz w:val="24"/>
        </w:rPr>
        <w:t xml:space="preserve"> as instructed by the Executive Director</w:t>
      </w:r>
      <w:r w:rsidR="00F63498" w:rsidRPr="009E42C7">
        <w:rPr>
          <w:rFonts w:ascii="Times New Roman" w:hAnsi="Times New Roman"/>
          <w:sz w:val="24"/>
        </w:rPr>
        <w:t xml:space="preserve">.  The </w:t>
      </w:r>
      <w:r w:rsidR="00FE3ACB">
        <w:rPr>
          <w:rFonts w:ascii="Times New Roman" w:hAnsi="Times New Roman"/>
          <w:sz w:val="24"/>
        </w:rPr>
        <w:t>CAWDB</w:t>
      </w:r>
      <w:r w:rsidR="00F63498" w:rsidRPr="009E42C7">
        <w:rPr>
          <w:rFonts w:ascii="Times New Roman" w:hAnsi="Times New Roman"/>
          <w:sz w:val="24"/>
        </w:rPr>
        <w:t xml:space="preserve"> only maintains one Fund account</w:t>
      </w:r>
      <w:r w:rsidR="009C3951" w:rsidRPr="009E42C7">
        <w:rPr>
          <w:rFonts w:ascii="Times New Roman" w:hAnsi="Times New Roman"/>
          <w:sz w:val="24"/>
        </w:rPr>
        <w:t xml:space="preserve"> for all operating expenses.</w:t>
      </w:r>
    </w:p>
    <w:p w:rsidR="009C3951" w:rsidRPr="009E42C7" w:rsidRDefault="009C3951" w:rsidP="00CF760F">
      <w:pPr>
        <w:pStyle w:val="BodyText"/>
        <w:spacing w:line="360" w:lineRule="exact"/>
        <w:rPr>
          <w:rFonts w:ascii="Times New Roman" w:hAnsi="Times New Roman"/>
          <w:sz w:val="24"/>
        </w:rPr>
      </w:pPr>
    </w:p>
    <w:p w:rsidR="00CF760F" w:rsidRPr="009E42C7" w:rsidRDefault="00CF760F" w:rsidP="00CF760F">
      <w:pPr>
        <w:pStyle w:val="BodyText"/>
        <w:spacing w:line="360" w:lineRule="exact"/>
        <w:rPr>
          <w:rFonts w:ascii="Times New Roman" w:hAnsi="Times New Roman"/>
          <w:sz w:val="24"/>
        </w:rPr>
      </w:pPr>
      <w:r w:rsidRPr="009E42C7">
        <w:rPr>
          <w:rFonts w:ascii="Times New Roman" w:hAnsi="Times New Roman"/>
          <w:sz w:val="24"/>
        </w:rPr>
        <w:t>The CA</w:t>
      </w:r>
      <w:r w:rsidR="00365926">
        <w:rPr>
          <w:rFonts w:ascii="Times New Roman" w:hAnsi="Times New Roman"/>
          <w:sz w:val="24"/>
        </w:rPr>
        <w:t>WDB</w:t>
      </w:r>
      <w:r w:rsidRPr="009E42C7">
        <w:rPr>
          <w:rFonts w:ascii="Times New Roman" w:hAnsi="Times New Roman"/>
          <w:sz w:val="24"/>
        </w:rPr>
        <w:t>’s Chart of Accounts is as below –</w:t>
      </w:r>
    </w:p>
    <w:p w:rsidR="00CF760F" w:rsidRPr="009E42C7" w:rsidRDefault="00CF760F" w:rsidP="00CF760F">
      <w:pPr>
        <w:pStyle w:val="BodyText"/>
        <w:spacing w:line="360" w:lineRule="exact"/>
        <w:rPr>
          <w:rFonts w:ascii="Times New Roman" w:hAnsi="Times New Roman"/>
          <w:sz w:val="24"/>
        </w:rPr>
      </w:pPr>
    </w:p>
    <w:tbl>
      <w:tblPr>
        <w:tblW w:w="7619" w:type="dxa"/>
        <w:tblInd w:w="108" w:type="dxa"/>
        <w:tblLook w:val="04A0" w:firstRow="1" w:lastRow="0" w:firstColumn="1" w:lastColumn="0" w:noHBand="0" w:noVBand="1"/>
      </w:tblPr>
      <w:tblGrid>
        <w:gridCol w:w="1276"/>
        <w:gridCol w:w="266"/>
        <w:gridCol w:w="3248"/>
        <w:gridCol w:w="266"/>
        <w:gridCol w:w="266"/>
        <w:gridCol w:w="1315"/>
        <w:gridCol w:w="266"/>
        <w:gridCol w:w="716"/>
      </w:tblGrid>
      <w:tr w:rsidR="008D4AD2" w:rsidRPr="009E42C7" w:rsidTr="008D4AD2">
        <w:trPr>
          <w:trHeight w:val="270"/>
        </w:trPr>
        <w:tc>
          <w:tcPr>
            <w:tcW w:w="1276" w:type="dxa"/>
            <w:tcBorders>
              <w:top w:val="nil"/>
              <w:left w:val="nil"/>
              <w:bottom w:val="single" w:sz="4" w:space="0" w:color="000000"/>
              <w:right w:val="nil"/>
            </w:tcBorders>
            <w:shd w:val="clear" w:color="000000" w:fill="FFFFFF"/>
            <w:hideMark/>
          </w:tcPr>
          <w:p w:rsidR="008D4AD2" w:rsidRPr="009E42C7" w:rsidRDefault="008D4AD2" w:rsidP="008D4AD2">
            <w:pPr>
              <w:rPr>
                <w:sz w:val="20"/>
                <w:szCs w:val="20"/>
              </w:rPr>
            </w:pPr>
            <w:r w:rsidRPr="009E42C7">
              <w:rPr>
                <w:sz w:val="20"/>
                <w:szCs w:val="20"/>
              </w:rPr>
              <w:t>Acct</w:t>
            </w:r>
          </w:p>
        </w:tc>
        <w:tc>
          <w:tcPr>
            <w:tcW w:w="266" w:type="dxa"/>
            <w:tcBorders>
              <w:top w:val="nil"/>
              <w:left w:val="nil"/>
              <w:bottom w:val="single" w:sz="4" w:space="0" w:color="000000"/>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single" w:sz="4" w:space="0" w:color="000000"/>
              <w:right w:val="nil"/>
            </w:tcBorders>
            <w:shd w:val="clear" w:color="000000" w:fill="FFFFFF"/>
            <w:hideMark/>
          </w:tcPr>
          <w:p w:rsidR="008D4AD2" w:rsidRPr="009E42C7" w:rsidRDefault="008D4AD2" w:rsidP="008D4AD2">
            <w:pPr>
              <w:rPr>
                <w:sz w:val="20"/>
                <w:szCs w:val="20"/>
              </w:rPr>
            </w:pPr>
            <w:r w:rsidRPr="009E42C7">
              <w:rPr>
                <w:sz w:val="20"/>
                <w:szCs w:val="20"/>
              </w:rPr>
              <w:t>Description</w:t>
            </w:r>
          </w:p>
        </w:tc>
        <w:tc>
          <w:tcPr>
            <w:tcW w:w="266" w:type="dxa"/>
            <w:tcBorders>
              <w:top w:val="nil"/>
              <w:left w:val="nil"/>
              <w:bottom w:val="single" w:sz="4" w:space="0" w:color="000000"/>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single" w:sz="4" w:space="0" w:color="000000"/>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single" w:sz="4" w:space="0" w:color="000000"/>
              <w:right w:val="nil"/>
            </w:tcBorders>
            <w:shd w:val="clear" w:color="000000" w:fill="FFFFFF"/>
            <w:hideMark/>
          </w:tcPr>
          <w:p w:rsidR="008D4AD2" w:rsidRPr="009E42C7" w:rsidRDefault="008D4AD2" w:rsidP="008D4AD2">
            <w:pPr>
              <w:rPr>
                <w:sz w:val="20"/>
                <w:szCs w:val="20"/>
              </w:rPr>
            </w:pPr>
            <w:r w:rsidRPr="009E42C7">
              <w:rPr>
                <w:sz w:val="20"/>
                <w:szCs w:val="20"/>
              </w:rPr>
              <w:t>Account Type</w:t>
            </w:r>
          </w:p>
        </w:tc>
        <w:tc>
          <w:tcPr>
            <w:tcW w:w="266" w:type="dxa"/>
            <w:tcBorders>
              <w:top w:val="nil"/>
              <w:left w:val="nil"/>
              <w:bottom w:val="single" w:sz="4" w:space="0" w:color="000000"/>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single" w:sz="4" w:space="0" w:color="000000"/>
              <w:right w:val="nil"/>
            </w:tcBorders>
            <w:shd w:val="clear" w:color="000000" w:fill="FFFFFF"/>
            <w:hideMark/>
          </w:tcPr>
          <w:p w:rsidR="008D4AD2" w:rsidRPr="009E42C7" w:rsidRDefault="008D4AD2" w:rsidP="008D4AD2">
            <w:pPr>
              <w:rPr>
                <w:sz w:val="20"/>
                <w:szCs w:val="20"/>
              </w:rPr>
            </w:pPr>
            <w:r w:rsidRPr="009E42C7">
              <w:rPr>
                <w:sz w:val="20"/>
                <w:szCs w:val="20"/>
              </w:rPr>
              <w:t>Status</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10000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First Tier Bank-Cash Checking</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CH</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11000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Accounts Receivable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AR</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11001</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NYSDOL RECEIVABLE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CA</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I</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15000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Property</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AP</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I</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15100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Accumulated Depreciation</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FA</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20000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Accounts Payable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AP</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20100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Due to First Tier Bank</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CL</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20200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Other Liabilities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CL</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21000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Payroll Tax Liability</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21100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Accrued Payroll</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CL</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21200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Employee Accrued Pension</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CL</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21201</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Employer Pension Accruals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CL</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21300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Employer Accrued medical ins.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CL</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21400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Other  Accruals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CL</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21401</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Employer Group AD&amp;D Insurance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CL</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21402</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Employer Life Insurance Accrua</w:t>
            </w:r>
            <w:r w:rsidR="00597219">
              <w:rPr>
                <w:sz w:val="20"/>
                <w:szCs w:val="20"/>
              </w:rPr>
              <w:t>ls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CL</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21403</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Flex Spending accrual</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CL</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21404</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Employer Medical Ins buy-BACK</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CL</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21500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Deferred Revenue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CL</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29999</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Due to / Due From</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IP</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30000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Fund Balance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NC</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40000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Program Income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RE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40100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Grant Revenue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RE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40200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Interest Earned</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RE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40300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Unrestricted Fund</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RE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40500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5C09F4" w:rsidP="008D4AD2">
            <w:pPr>
              <w:rPr>
                <w:sz w:val="20"/>
                <w:szCs w:val="20"/>
              </w:rPr>
            </w:pPr>
            <w:r>
              <w:rPr>
                <w:sz w:val="20"/>
                <w:szCs w:val="20"/>
              </w:rPr>
              <w:t>WIOA</w:t>
            </w:r>
            <w:r w:rsidR="008D4AD2" w:rsidRPr="009E42C7">
              <w:rPr>
                <w:sz w:val="20"/>
                <w:szCs w:val="20"/>
              </w:rPr>
              <w:t xml:space="preserve"> Partner Contributions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RE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55000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Operator Contract - Allegany</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56000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Operator Contract - Catt</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60000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Salaries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60100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Employer FICA</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60101</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Employee State Tax Withholding</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60150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Medical Insurance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60175</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Medical Insurance Buy-Back</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60200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NYS Disabil</w:t>
            </w:r>
            <w:r w:rsidR="00F63498" w:rsidRPr="009E42C7">
              <w:rPr>
                <w:sz w:val="20"/>
                <w:szCs w:val="20"/>
              </w:rPr>
              <w:t>i</w:t>
            </w:r>
            <w:r w:rsidRPr="009E42C7">
              <w:rPr>
                <w:sz w:val="20"/>
                <w:szCs w:val="20"/>
              </w:rPr>
              <w:t>ty Insurance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60250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Workers Compensation</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60300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State Unemployment Insurance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60400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Pension Contributions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60600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Group Insurance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60700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Flex Spending Account</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60800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Life Insurance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70000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Bank Charges &amp; Fees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70500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Depreciation Expense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71000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Line of Credit</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80000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Facility Rent</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80100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Telephone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81200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Long Distance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81400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Office Supplies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81401</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Membership Dues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81402</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Postage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81410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Equipment &amp; Furniture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81412</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Computer Software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81420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Board of Directors Insurance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81450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Board Meeting Expenses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81455</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Committee Meeting Expenses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81475</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Partner Meeting Expenses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81476</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Youth Meetings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81500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Payroll Service Expense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82000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Travel - Mileage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82001</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Travel Expenses (Meals, etc.)</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82100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xml:space="preserve">System Conference </w:t>
            </w:r>
            <w:proofErr w:type="spellStart"/>
            <w:r w:rsidRPr="009E42C7">
              <w:rPr>
                <w:sz w:val="20"/>
                <w:szCs w:val="20"/>
              </w:rPr>
              <w:t>Exps</w:t>
            </w:r>
            <w:proofErr w:type="spellEnd"/>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82200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Staff Training</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83000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Marketing/Advertising  Expense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83002</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Software and Renewals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84000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Printing</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85000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Equipment Leases &amp; Maintenance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86000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Professional Fees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87000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Interest Expense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88001</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Youth RFP/Contract Expense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88002</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SYEP Contract Expense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88050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Computer/Software Maintenance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88100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Auditing Fees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88200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Legal Service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88300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Web Site Design</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88301</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Website Hosting</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89000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xml:space="preserve">Other-Miscellaneous </w:t>
            </w:r>
            <w:proofErr w:type="spellStart"/>
            <w:r w:rsidRPr="009E42C7">
              <w:rPr>
                <w:sz w:val="20"/>
                <w:szCs w:val="20"/>
              </w:rPr>
              <w:t>Exp</w:t>
            </w:r>
            <w:proofErr w:type="spellEnd"/>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91000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Training</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70"/>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95000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TAA Participant Expense</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95100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TAA Relocation Payments</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r w:rsidR="008D4AD2" w:rsidRPr="009E42C7" w:rsidTr="008D4AD2">
        <w:trPr>
          <w:trHeight w:val="255"/>
        </w:trPr>
        <w:tc>
          <w:tcPr>
            <w:tcW w:w="127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96000</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3248"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Customized Training</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1315"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EX</w:t>
            </w:r>
          </w:p>
        </w:tc>
        <w:tc>
          <w:tcPr>
            <w:tcW w:w="26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 </w:t>
            </w:r>
          </w:p>
        </w:tc>
        <w:tc>
          <w:tcPr>
            <w:tcW w:w="716" w:type="dxa"/>
            <w:tcBorders>
              <w:top w:val="nil"/>
              <w:left w:val="nil"/>
              <w:bottom w:val="nil"/>
              <w:right w:val="nil"/>
            </w:tcBorders>
            <w:shd w:val="clear" w:color="000000" w:fill="FFFFFF"/>
            <w:hideMark/>
          </w:tcPr>
          <w:p w:rsidR="008D4AD2" w:rsidRPr="009E42C7" w:rsidRDefault="008D4AD2" w:rsidP="008D4AD2">
            <w:pPr>
              <w:rPr>
                <w:sz w:val="20"/>
                <w:szCs w:val="20"/>
              </w:rPr>
            </w:pPr>
            <w:r w:rsidRPr="009E42C7">
              <w:rPr>
                <w:sz w:val="20"/>
                <w:szCs w:val="20"/>
              </w:rPr>
              <w:t>A</w:t>
            </w:r>
          </w:p>
        </w:tc>
      </w:tr>
    </w:tbl>
    <w:p w:rsidR="00CF760F" w:rsidRPr="009E42C7" w:rsidRDefault="00CF760F" w:rsidP="00CF760F">
      <w:pPr>
        <w:pStyle w:val="BodyText"/>
        <w:spacing w:line="360" w:lineRule="exact"/>
        <w:rPr>
          <w:rFonts w:ascii="Times New Roman" w:hAnsi="Times New Roman"/>
          <w:sz w:val="24"/>
        </w:rPr>
      </w:pPr>
    </w:p>
    <w:tbl>
      <w:tblPr>
        <w:tblW w:w="6114" w:type="dxa"/>
        <w:tblInd w:w="108" w:type="dxa"/>
        <w:tblLook w:val="04A0" w:firstRow="1" w:lastRow="0" w:firstColumn="1" w:lastColumn="0" w:noHBand="0" w:noVBand="1"/>
      </w:tblPr>
      <w:tblGrid>
        <w:gridCol w:w="1333"/>
        <w:gridCol w:w="266"/>
        <w:gridCol w:w="3266"/>
        <w:gridCol w:w="266"/>
        <w:gridCol w:w="266"/>
        <w:gridCol w:w="717"/>
      </w:tblGrid>
      <w:tr w:rsidR="00005DFC" w:rsidRPr="009E42C7" w:rsidTr="00005DFC">
        <w:trPr>
          <w:trHeight w:val="285"/>
        </w:trPr>
        <w:tc>
          <w:tcPr>
            <w:tcW w:w="1333"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Cc1</w:t>
            </w:r>
          </w:p>
        </w:tc>
        <w:tc>
          <w:tcPr>
            <w:tcW w:w="266"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 </w:t>
            </w:r>
          </w:p>
        </w:tc>
        <w:tc>
          <w:tcPr>
            <w:tcW w:w="3266"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Description</w:t>
            </w:r>
          </w:p>
        </w:tc>
        <w:tc>
          <w:tcPr>
            <w:tcW w:w="266"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 </w:t>
            </w:r>
          </w:p>
        </w:tc>
        <w:tc>
          <w:tcPr>
            <w:tcW w:w="266"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 </w:t>
            </w:r>
          </w:p>
        </w:tc>
        <w:tc>
          <w:tcPr>
            <w:tcW w:w="717"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Status</w:t>
            </w:r>
          </w:p>
        </w:tc>
      </w:tr>
      <w:tr w:rsidR="00005DFC" w:rsidRPr="009E42C7" w:rsidTr="00005DFC">
        <w:trPr>
          <w:trHeight w:val="270"/>
        </w:trPr>
        <w:tc>
          <w:tcPr>
            <w:tcW w:w="133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FY11</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Federal Year 2011</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17"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55"/>
        </w:trPr>
        <w:tc>
          <w:tcPr>
            <w:tcW w:w="133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FY12</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Federal Year 2012</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17"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55"/>
        </w:trPr>
        <w:tc>
          <w:tcPr>
            <w:tcW w:w="133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FY13</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Federal Year 2013</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17"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70"/>
        </w:trPr>
        <w:tc>
          <w:tcPr>
            <w:tcW w:w="133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IER</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Interest earned</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17"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55"/>
        </w:trPr>
        <w:tc>
          <w:tcPr>
            <w:tcW w:w="133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PY11</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PY11 WIA Funds</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17"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55"/>
        </w:trPr>
        <w:tc>
          <w:tcPr>
            <w:tcW w:w="133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PY12</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PY12 WIA Funds</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17"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55"/>
        </w:trPr>
        <w:tc>
          <w:tcPr>
            <w:tcW w:w="133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PY13</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PY13 WIA Funds</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17"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70"/>
        </w:trPr>
        <w:tc>
          <w:tcPr>
            <w:tcW w:w="133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PY14</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Program Year 2014</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17"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55"/>
        </w:trPr>
        <w:tc>
          <w:tcPr>
            <w:tcW w:w="133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UNR</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Unrestricted Funds</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66"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17"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bl>
    <w:p w:rsidR="00CF760F" w:rsidRPr="009E42C7" w:rsidRDefault="00CF760F" w:rsidP="008D4AD2">
      <w:pPr>
        <w:pStyle w:val="BodyText"/>
        <w:spacing w:line="360" w:lineRule="exact"/>
        <w:rPr>
          <w:rFonts w:ascii="Times New Roman" w:hAnsi="Times New Roman"/>
          <w:sz w:val="24"/>
        </w:rPr>
      </w:pPr>
    </w:p>
    <w:p w:rsidR="008D4AD2" w:rsidRPr="009E42C7" w:rsidRDefault="008D4AD2" w:rsidP="008D4AD2">
      <w:pPr>
        <w:pStyle w:val="BodyText"/>
        <w:spacing w:line="360" w:lineRule="exact"/>
        <w:rPr>
          <w:rFonts w:ascii="Times New Roman" w:hAnsi="Times New Roman"/>
          <w:sz w:val="24"/>
        </w:rPr>
      </w:pPr>
    </w:p>
    <w:tbl>
      <w:tblPr>
        <w:tblW w:w="6112" w:type="dxa"/>
        <w:tblInd w:w="108" w:type="dxa"/>
        <w:tblLook w:val="04A0" w:firstRow="1" w:lastRow="0" w:firstColumn="1" w:lastColumn="0" w:noHBand="0" w:noVBand="1"/>
      </w:tblPr>
      <w:tblGrid>
        <w:gridCol w:w="1322"/>
        <w:gridCol w:w="272"/>
        <w:gridCol w:w="3191"/>
        <w:gridCol w:w="272"/>
        <w:gridCol w:w="272"/>
        <w:gridCol w:w="783"/>
      </w:tblGrid>
      <w:tr w:rsidR="00005DFC" w:rsidRPr="009E42C7" w:rsidTr="00005DFC">
        <w:trPr>
          <w:trHeight w:val="285"/>
        </w:trPr>
        <w:tc>
          <w:tcPr>
            <w:tcW w:w="1322"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Cc2</w:t>
            </w:r>
          </w:p>
        </w:tc>
        <w:tc>
          <w:tcPr>
            <w:tcW w:w="272"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 </w:t>
            </w:r>
          </w:p>
        </w:tc>
        <w:tc>
          <w:tcPr>
            <w:tcW w:w="3191"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Description</w:t>
            </w:r>
          </w:p>
        </w:tc>
        <w:tc>
          <w:tcPr>
            <w:tcW w:w="272"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Status</w:t>
            </w:r>
          </w:p>
        </w:tc>
      </w:tr>
      <w:tr w:rsidR="00005DFC" w:rsidRPr="009E42C7" w:rsidTr="00005DFC">
        <w:trPr>
          <w:trHeight w:val="270"/>
        </w:trPr>
        <w:tc>
          <w:tcPr>
            <w:tcW w:w="132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ADM</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191"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Administration</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55"/>
        </w:trPr>
        <w:tc>
          <w:tcPr>
            <w:tcW w:w="132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ADT</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191"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Adult</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70"/>
        </w:trPr>
        <w:tc>
          <w:tcPr>
            <w:tcW w:w="132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DLW</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191"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Dislocated Worker</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495"/>
        </w:trPr>
        <w:tc>
          <w:tcPr>
            <w:tcW w:w="132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DWAT</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191"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Dislocated Worker Funds transferred to Adult</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55"/>
        </w:trPr>
        <w:tc>
          <w:tcPr>
            <w:tcW w:w="132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IER</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191"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Interest Earned</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70"/>
        </w:trPr>
        <w:tc>
          <w:tcPr>
            <w:tcW w:w="132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NEG</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191"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National Emergency Grant Funds</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70"/>
        </w:trPr>
        <w:tc>
          <w:tcPr>
            <w:tcW w:w="132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TAA</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191"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TAA</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55"/>
        </w:trPr>
        <w:tc>
          <w:tcPr>
            <w:tcW w:w="132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YTH</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191"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Youth</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55"/>
        </w:trPr>
        <w:tc>
          <w:tcPr>
            <w:tcW w:w="132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YTHI</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191"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Youth - In</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55"/>
        </w:trPr>
        <w:tc>
          <w:tcPr>
            <w:tcW w:w="132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YTHO</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191"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Youth - Out</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bl>
    <w:p w:rsidR="008D4AD2" w:rsidRPr="009E42C7" w:rsidRDefault="008D4AD2" w:rsidP="008D4AD2">
      <w:pPr>
        <w:pStyle w:val="BodyText"/>
        <w:spacing w:line="360" w:lineRule="exact"/>
        <w:rPr>
          <w:rFonts w:ascii="Times New Roman" w:hAnsi="Times New Roman"/>
          <w:sz w:val="24"/>
        </w:rPr>
      </w:pPr>
    </w:p>
    <w:p w:rsidR="008D4AD2" w:rsidRPr="009E42C7" w:rsidRDefault="008D4AD2" w:rsidP="008D4AD2">
      <w:pPr>
        <w:pStyle w:val="BodyText"/>
        <w:spacing w:line="360" w:lineRule="exact"/>
        <w:rPr>
          <w:rFonts w:ascii="Times New Roman" w:hAnsi="Times New Roman"/>
          <w:sz w:val="24"/>
        </w:rPr>
      </w:pPr>
    </w:p>
    <w:tbl>
      <w:tblPr>
        <w:tblW w:w="6113" w:type="dxa"/>
        <w:tblInd w:w="108" w:type="dxa"/>
        <w:tblLook w:val="04A0" w:firstRow="1" w:lastRow="0" w:firstColumn="1" w:lastColumn="0" w:noHBand="0" w:noVBand="1"/>
      </w:tblPr>
      <w:tblGrid>
        <w:gridCol w:w="1321"/>
        <w:gridCol w:w="272"/>
        <w:gridCol w:w="3193"/>
        <w:gridCol w:w="272"/>
        <w:gridCol w:w="272"/>
        <w:gridCol w:w="783"/>
      </w:tblGrid>
      <w:tr w:rsidR="00005DFC" w:rsidRPr="009E42C7" w:rsidTr="00005DFC">
        <w:trPr>
          <w:trHeight w:val="285"/>
        </w:trPr>
        <w:tc>
          <w:tcPr>
            <w:tcW w:w="1321"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Cc3</w:t>
            </w:r>
          </w:p>
        </w:tc>
        <w:tc>
          <w:tcPr>
            <w:tcW w:w="272"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 </w:t>
            </w:r>
          </w:p>
        </w:tc>
        <w:tc>
          <w:tcPr>
            <w:tcW w:w="3193"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Description</w:t>
            </w:r>
          </w:p>
        </w:tc>
        <w:tc>
          <w:tcPr>
            <w:tcW w:w="272"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single" w:sz="4" w:space="0" w:color="000000"/>
              <w:right w:val="nil"/>
            </w:tcBorders>
            <w:shd w:val="clear" w:color="000000" w:fill="FFFFFF"/>
            <w:hideMark/>
          </w:tcPr>
          <w:p w:rsidR="00005DFC" w:rsidRPr="009E42C7" w:rsidRDefault="00005DFC">
            <w:pPr>
              <w:rPr>
                <w:sz w:val="20"/>
                <w:szCs w:val="20"/>
              </w:rPr>
            </w:pPr>
            <w:r w:rsidRPr="009E42C7">
              <w:rPr>
                <w:sz w:val="20"/>
                <w:szCs w:val="20"/>
              </w:rPr>
              <w:t>Status</w:t>
            </w:r>
          </w:p>
        </w:tc>
      </w:tr>
      <w:tr w:rsidR="00005DFC" w:rsidRPr="009E42C7" w:rsidTr="00005DFC">
        <w:trPr>
          <w:trHeight w:val="255"/>
        </w:trPr>
        <w:tc>
          <w:tcPr>
            <w:tcW w:w="1321"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ITA</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19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ITA Expenses</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55"/>
        </w:trPr>
        <w:tc>
          <w:tcPr>
            <w:tcW w:w="1321"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JSR</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19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Job Search</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55"/>
        </w:trPr>
        <w:tc>
          <w:tcPr>
            <w:tcW w:w="1321"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NRP</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19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Needs Related Payments</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r w:rsidR="00005DFC" w:rsidRPr="009E42C7" w:rsidTr="00005DFC">
        <w:trPr>
          <w:trHeight w:val="270"/>
        </w:trPr>
        <w:tc>
          <w:tcPr>
            <w:tcW w:w="1321"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OJT</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319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OJT Contracts</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272"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 </w:t>
            </w:r>
          </w:p>
        </w:tc>
        <w:tc>
          <w:tcPr>
            <w:tcW w:w="783" w:type="dxa"/>
            <w:tcBorders>
              <w:top w:val="nil"/>
              <w:left w:val="nil"/>
              <w:bottom w:val="nil"/>
              <w:right w:val="nil"/>
            </w:tcBorders>
            <w:shd w:val="clear" w:color="000000" w:fill="FFFFFF"/>
            <w:hideMark/>
          </w:tcPr>
          <w:p w:rsidR="00005DFC" w:rsidRPr="009E42C7" w:rsidRDefault="00005DFC">
            <w:pPr>
              <w:rPr>
                <w:sz w:val="20"/>
                <w:szCs w:val="20"/>
              </w:rPr>
            </w:pPr>
            <w:r w:rsidRPr="009E42C7">
              <w:rPr>
                <w:sz w:val="20"/>
                <w:szCs w:val="20"/>
              </w:rPr>
              <w:t>A</w:t>
            </w:r>
          </w:p>
        </w:tc>
      </w:tr>
    </w:tbl>
    <w:p w:rsidR="008D4AD2" w:rsidRPr="009E42C7" w:rsidRDefault="008D4AD2" w:rsidP="008D4AD2">
      <w:pPr>
        <w:pStyle w:val="BodyText"/>
        <w:spacing w:line="360" w:lineRule="exact"/>
        <w:rPr>
          <w:rFonts w:ascii="Times New Roman" w:hAnsi="Times New Roman"/>
          <w:sz w:val="24"/>
        </w:rPr>
      </w:pPr>
    </w:p>
    <w:p w:rsidR="00CF760F" w:rsidRDefault="00CF760F">
      <w:pPr>
        <w:pStyle w:val="BodyText"/>
        <w:spacing w:line="360" w:lineRule="exact"/>
        <w:jc w:val="center"/>
        <w:rPr>
          <w:rFonts w:ascii="Times New Roman" w:hAnsi="Times New Roman"/>
          <w:sz w:val="24"/>
        </w:rPr>
      </w:pPr>
    </w:p>
    <w:p w:rsidR="006C3310" w:rsidRDefault="006C3310">
      <w:pPr>
        <w:pStyle w:val="BodyText"/>
        <w:spacing w:line="360" w:lineRule="exact"/>
        <w:jc w:val="center"/>
        <w:rPr>
          <w:rFonts w:ascii="Times New Roman" w:hAnsi="Times New Roman"/>
          <w:b/>
          <w:bCs/>
          <w:sz w:val="24"/>
        </w:rPr>
      </w:pPr>
      <w:r>
        <w:rPr>
          <w:rFonts w:ascii="Times New Roman" w:hAnsi="Times New Roman"/>
          <w:b/>
          <w:bCs/>
          <w:sz w:val="24"/>
        </w:rPr>
        <w:t>MONITORING</w:t>
      </w:r>
    </w:p>
    <w:p w:rsidR="006C3310" w:rsidRDefault="006C3310">
      <w:pPr>
        <w:pStyle w:val="BodyText"/>
        <w:spacing w:line="360" w:lineRule="exact"/>
        <w:jc w:val="center"/>
        <w:rPr>
          <w:rFonts w:ascii="Times New Roman" w:hAnsi="Times New Roman"/>
          <w:b/>
          <w:bCs/>
          <w:sz w:val="24"/>
        </w:rPr>
      </w:pPr>
    </w:p>
    <w:p w:rsidR="006C3310" w:rsidRDefault="006C3310">
      <w:pPr>
        <w:pStyle w:val="BodyText"/>
        <w:spacing w:line="360" w:lineRule="exact"/>
        <w:jc w:val="left"/>
        <w:rPr>
          <w:rFonts w:ascii="Times New Roman" w:hAnsi="Times New Roman"/>
          <w:bCs/>
          <w:sz w:val="24"/>
        </w:rPr>
      </w:pPr>
      <w:r>
        <w:rPr>
          <w:rFonts w:ascii="Times New Roman" w:hAnsi="Times New Roman"/>
          <w:b/>
          <w:sz w:val="24"/>
          <w:u w:val="single"/>
        </w:rPr>
        <w:t>Purpose:</w:t>
      </w:r>
      <w:r>
        <w:rPr>
          <w:rFonts w:ascii="Times New Roman" w:hAnsi="Times New Roman"/>
          <w:b/>
          <w:sz w:val="24"/>
        </w:rPr>
        <w:t xml:space="preserve"> </w:t>
      </w:r>
      <w:r>
        <w:rPr>
          <w:rFonts w:ascii="Times New Roman" w:hAnsi="Times New Roman"/>
          <w:bCs/>
          <w:sz w:val="24"/>
        </w:rPr>
        <w:t xml:space="preserve"> To establish internal fiscal monitoring guidelines and carry-out sub-recipient monitoring responsibilities as set forth by the </w:t>
      </w:r>
      <w:r w:rsidR="005C09F4">
        <w:rPr>
          <w:rFonts w:ascii="Times New Roman" w:hAnsi="Times New Roman"/>
          <w:bCs/>
          <w:sz w:val="24"/>
        </w:rPr>
        <w:t>WIOA</w:t>
      </w:r>
      <w:r>
        <w:rPr>
          <w:rFonts w:ascii="Times New Roman" w:hAnsi="Times New Roman"/>
          <w:bCs/>
          <w:sz w:val="24"/>
        </w:rPr>
        <w:t xml:space="preserve"> 29 CFR 95.47 and as outlined in NYSDOL Technical Advisories.</w:t>
      </w:r>
    </w:p>
    <w:p w:rsidR="006C3310" w:rsidRDefault="006C3310">
      <w:pPr>
        <w:pStyle w:val="BodyText"/>
        <w:spacing w:line="360" w:lineRule="exact"/>
        <w:jc w:val="left"/>
        <w:rPr>
          <w:rFonts w:ascii="Times New Roman" w:hAnsi="Times New Roman"/>
          <w:bCs/>
          <w:sz w:val="24"/>
        </w:rPr>
      </w:pPr>
    </w:p>
    <w:p w:rsidR="006C3310" w:rsidRDefault="006C3310">
      <w:pPr>
        <w:pStyle w:val="BodyText"/>
        <w:spacing w:line="360" w:lineRule="exact"/>
        <w:jc w:val="left"/>
        <w:rPr>
          <w:rFonts w:ascii="Times New Roman" w:hAnsi="Times New Roman"/>
          <w:b/>
          <w:color w:val="FF0000"/>
          <w:sz w:val="24"/>
          <w:u w:val="double"/>
        </w:rPr>
      </w:pPr>
      <w:r>
        <w:rPr>
          <w:rFonts w:ascii="Times New Roman" w:hAnsi="Times New Roman"/>
          <w:b/>
          <w:sz w:val="24"/>
          <w:u w:val="single"/>
        </w:rPr>
        <w:t>Policy:</w:t>
      </w:r>
      <w:r>
        <w:rPr>
          <w:rFonts w:ascii="Times New Roman" w:hAnsi="Times New Roman"/>
          <w:bCs/>
          <w:sz w:val="24"/>
        </w:rPr>
        <w:t xml:space="preserve">  The </w:t>
      </w:r>
      <w:r w:rsidR="00FE3ACB">
        <w:rPr>
          <w:rFonts w:ascii="Times New Roman" w:hAnsi="Times New Roman"/>
          <w:bCs/>
          <w:sz w:val="24"/>
        </w:rPr>
        <w:t>CAWDB</w:t>
      </w:r>
      <w:r>
        <w:rPr>
          <w:rFonts w:ascii="Times New Roman" w:hAnsi="Times New Roman"/>
          <w:bCs/>
          <w:sz w:val="24"/>
        </w:rPr>
        <w:t xml:space="preserve"> shall endeavor to be fully compliant with all NYSDOL and USDOL </w:t>
      </w:r>
      <w:r w:rsidR="005C09F4">
        <w:rPr>
          <w:rFonts w:ascii="Times New Roman" w:hAnsi="Times New Roman"/>
          <w:bCs/>
          <w:sz w:val="24"/>
        </w:rPr>
        <w:t>WIOA</w:t>
      </w:r>
      <w:r>
        <w:rPr>
          <w:rFonts w:ascii="Times New Roman" w:hAnsi="Times New Roman"/>
          <w:bCs/>
          <w:sz w:val="24"/>
        </w:rPr>
        <w:t xml:space="preserve"> regulations, and other State and Federal statutes, rules and regulations, and OMB circulars as they relate to funding under the control of the </w:t>
      </w:r>
      <w:r w:rsidR="00FE3ACB">
        <w:rPr>
          <w:rFonts w:ascii="Times New Roman" w:hAnsi="Times New Roman"/>
          <w:bCs/>
          <w:sz w:val="24"/>
        </w:rPr>
        <w:t>CAWDB</w:t>
      </w:r>
      <w:r>
        <w:rPr>
          <w:rFonts w:ascii="Times New Roman" w:hAnsi="Times New Roman"/>
          <w:bCs/>
          <w:sz w:val="24"/>
        </w:rPr>
        <w:t xml:space="preserve">.  The </w:t>
      </w:r>
      <w:r w:rsidR="00FE3ACB">
        <w:rPr>
          <w:rFonts w:ascii="Times New Roman" w:hAnsi="Times New Roman"/>
          <w:bCs/>
          <w:sz w:val="24"/>
        </w:rPr>
        <w:t>CAWDB</w:t>
      </w:r>
      <w:r>
        <w:rPr>
          <w:rFonts w:ascii="Times New Roman" w:hAnsi="Times New Roman"/>
          <w:bCs/>
          <w:sz w:val="24"/>
        </w:rPr>
        <w:t xml:space="preserve"> shall also endeavor to ensure that all </w:t>
      </w:r>
      <w:r w:rsidR="005C09F4">
        <w:rPr>
          <w:rFonts w:ascii="Times New Roman" w:hAnsi="Times New Roman"/>
          <w:bCs/>
          <w:sz w:val="24"/>
        </w:rPr>
        <w:t>WIOA</w:t>
      </w:r>
      <w:r>
        <w:rPr>
          <w:rFonts w:ascii="Times New Roman" w:hAnsi="Times New Roman"/>
          <w:bCs/>
          <w:sz w:val="24"/>
        </w:rPr>
        <w:t xml:space="preserve"> sub-recipients maintain a suitable system of “checks and balances,” that meet the same regulations and have been established according to standard accounting practices.</w:t>
      </w:r>
    </w:p>
    <w:p w:rsidR="006C3310" w:rsidRDefault="006C3310">
      <w:pPr>
        <w:pStyle w:val="BodyText"/>
        <w:spacing w:line="360" w:lineRule="exact"/>
        <w:jc w:val="center"/>
        <w:rPr>
          <w:rFonts w:ascii="Times New Roman" w:hAnsi="Times New Roman"/>
          <w:b/>
          <w:color w:val="FF0000"/>
          <w:sz w:val="24"/>
          <w:u w:val="double"/>
        </w:rPr>
      </w:pPr>
    </w:p>
    <w:p w:rsidR="006C3310" w:rsidRDefault="006C3310">
      <w:pPr>
        <w:pStyle w:val="BodyText2"/>
        <w:autoSpaceDE w:val="0"/>
        <w:autoSpaceDN w:val="0"/>
        <w:adjustRightInd w:val="0"/>
        <w:spacing w:line="360" w:lineRule="exact"/>
        <w:rPr>
          <w:rFonts w:ascii="Times New Roman" w:hAnsi="Times New Roman"/>
          <w:u w:val="none"/>
        </w:rPr>
      </w:pPr>
      <w:r>
        <w:rPr>
          <w:rFonts w:ascii="Times New Roman" w:hAnsi="Times New Roman"/>
          <w:b/>
          <w:bCs/>
        </w:rPr>
        <w:t>Procedure:</w:t>
      </w:r>
      <w:r>
        <w:rPr>
          <w:rFonts w:ascii="Times New Roman" w:hAnsi="Times New Roman"/>
          <w:u w:val="none"/>
        </w:rPr>
        <w:t xml:space="preserve">  The </w:t>
      </w:r>
      <w:r w:rsidR="00FE3ACB">
        <w:rPr>
          <w:rFonts w:ascii="Times New Roman" w:hAnsi="Times New Roman"/>
          <w:u w:val="none"/>
        </w:rPr>
        <w:t>CAWDB</w:t>
      </w:r>
      <w:r>
        <w:rPr>
          <w:rFonts w:ascii="Times New Roman" w:hAnsi="Times New Roman"/>
          <w:u w:val="none"/>
        </w:rPr>
        <w:t xml:space="preserve"> has established an Administrative, Programmatic and Fiscal Monitoring Policy (Appendix C) to carry out its responsibilities This Monitoring Policy will be </w:t>
      </w:r>
      <w:r w:rsidR="001B2668">
        <w:rPr>
          <w:rFonts w:ascii="Times New Roman" w:hAnsi="Times New Roman"/>
          <w:u w:val="none"/>
        </w:rPr>
        <w:t>provided</w:t>
      </w:r>
      <w:r w:rsidR="00460FC1">
        <w:rPr>
          <w:rFonts w:ascii="Times New Roman" w:hAnsi="Times New Roman"/>
          <w:u w:val="none"/>
        </w:rPr>
        <w:t xml:space="preserve"> </w:t>
      </w:r>
      <w:r>
        <w:rPr>
          <w:rFonts w:ascii="Times New Roman" w:hAnsi="Times New Roman"/>
          <w:u w:val="none"/>
        </w:rPr>
        <w:t>to each service</w:t>
      </w:r>
      <w:r w:rsidR="001B2668">
        <w:rPr>
          <w:rFonts w:ascii="Times New Roman" w:hAnsi="Times New Roman"/>
          <w:u w:val="none"/>
        </w:rPr>
        <w:t xml:space="preserve"> provider</w:t>
      </w:r>
      <w:r>
        <w:rPr>
          <w:rFonts w:ascii="Times New Roman" w:hAnsi="Times New Roman"/>
          <w:u w:val="none"/>
        </w:rPr>
        <w:t xml:space="preserve"> contract</w:t>
      </w:r>
      <w:r w:rsidR="001B2668">
        <w:rPr>
          <w:rFonts w:ascii="Times New Roman" w:hAnsi="Times New Roman"/>
          <w:u w:val="none"/>
        </w:rPr>
        <w:t>ed with</w:t>
      </w:r>
      <w:r>
        <w:rPr>
          <w:rFonts w:ascii="Times New Roman" w:hAnsi="Times New Roman"/>
          <w:u w:val="none"/>
        </w:rPr>
        <w:t xml:space="preserve"> by the </w:t>
      </w:r>
      <w:r w:rsidR="00FE3ACB">
        <w:rPr>
          <w:rFonts w:ascii="Times New Roman" w:hAnsi="Times New Roman"/>
          <w:u w:val="none"/>
        </w:rPr>
        <w:t>CAWDB</w:t>
      </w:r>
      <w:r>
        <w:rPr>
          <w:rFonts w:ascii="Times New Roman" w:hAnsi="Times New Roman"/>
          <w:u w:val="none"/>
        </w:rPr>
        <w:t xml:space="preserve">.  </w:t>
      </w:r>
    </w:p>
    <w:p w:rsidR="006C3310" w:rsidRDefault="006C3310">
      <w:pPr>
        <w:pStyle w:val="BodyText2"/>
        <w:autoSpaceDE w:val="0"/>
        <w:autoSpaceDN w:val="0"/>
        <w:adjustRightInd w:val="0"/>
        <w:spacing w:line="360" w:lineRule="exact"/>
        <w:rPr>
          <w:rFonts w:ascii="Times New Roman" w:hAnsi="Times New Roman"/>
        </w:rPr>
      </w:pPr>
    </w:p>
    <w:p w:rsidR="006C3310" w:rsidRDefault="006C3310">
      <w:pPr>
        <w:pStyle w:val="BodyText"/>
        <w:spacing w:line="360" w:lineRule="exact"/>
        <w:jc w:val="left"/>
        <w:rPr>
          <w:rFonts w:ascii="Times New Roman" w:hAnsi="Times New Roman"/>
          <w:b/>
          <w:bCs/>
          <w:sz w:val="24"/>
          <w:u w:val="single"/>
        </w:rPr>
      </w:pPr>
      <w:r>
        <w:rPr>
          <w:rFonts w:ascii="Times New Roman" w:hAnsi="Times New Roman"/>
          <w:b/>
          <w:bCs/>
          <w:sz w:val="24"/>
          <w:u w:val="single"/>
        </w:rPr>
        <w:t>Internal Budget Review</w:t>
      </w:r>
    </w:p>
    <w:p w:rsidR="006C3310" w:rsidRDefault="006C3310">
      <w:pPr>
        <w:pStyle w:val="BodyText"/>
        <w:spacing w:line="360" w:lineRule="exact"/>
        <w:rPr>
          <w:rFonts w:ascii="Times New Roman" w:hAnsi="Times New Roman"/>
          <w:sz w:val="24"/>
        </w:rPr>
      </w:pPr>
      <w:r>
        <w:rPr>
          <w:rFonts w:ascii="Times New Roman" w:hAnsi="Times New Roman"/>
          <w:sz w:val="24"/>
        </w:rPr>
        <w:t xml:space="preserve">The </w:t>
      </w:r>
      <w:r w:rsidR="00FE3ACB">
        <w:rPr>
          <w:rFonts w:ascii="Times New Roman" w:hAnsi="Times New Roman"/>
          <w:sz w:val="24"/>
        </w:rPr>
        <w:t>CAWDB</w:t>
      </w:r>
      <w:r>
        <w:rPr>
          <w:rFonts w:ascii="Times New Roman" w:hAnsi="Times New Roman"/>
          <w:sz w:val="24"/>
        </w:rPr>
        <w:t xml:space="preserve"> Staff shall review the </w:t>
      </w:r>
      <w:r w:rsidR="00FE3ACB">
        <w:rPr>
          <w:rFonts w:ascii="Times New Roman" w:hAnsi="Times New Roman"/>
          <w:sz w:val="24"/>
        </w:rPr>
        <w:t>CAWDB</w:t>
      </w:r>
      <w:r>
        <w:rPr>
          <w:rFonts w:ascii="Times New Roman" w:hAnsi="Times New Roman"/>
          <w:sz w:val="24"/>
        </w:rPr>
        <w:t xml:space="preserve"> expenditures at least quarterly and present a report to the </w:t>
      </w:r>
      <w:r w:rsidR="00C12842">
        <w:rPr>
          <w:rFonts w:ascii="Times New Roman" w:hAnsi="Times New Roman"/>
          <w:sz w:val="24"/>
        </w:rPr>
        <w:t>Executive</w:t>
      </w:r>
      <w:r>
        <w:rPr>
          <w:rFonts w:ascii="Times New Roman" w:hAnsi="Times New Roman"/>
          <w:sz w:val="24"/>
        </w:rPr>
        <w:t xml:space="preserve"> Committee.  The report will include actual expenditures compared to budget with any differences explained.  The purpose of the review is to determine the need for budget or expenditure adjustments.</w:t>
      </w:r>
    </w:p>
    <w:p w:rsidR="006C3310" w:rsidRDefault="006C3310">
      <w:pPr>
        <w:pStyle w:val="BodyText"/>
        <w:spacing w:line="360" w:lineRule="exact"/>
        <w:rPr>
          <w:rFonts w:ascii="Times New Roman" w:hAnsi="Times New Roman"/>
          <w:sz w:val="24"/>
        </w:rPr>
      </w:pPr>
    </w:p>
    <w:p w:rsidR="006C3310" w:rsidRDefault="006C3310">
      <w:pPr>
        <w:pStyle w:val="BodyText"/>
        <w:spacing w:line="360" w:lineRule="exact"/>
        <w:jc w:val="left"/>
        <w:rPr>
          <w:rFonts w:ascii="Times New Roman" w:hAnsi="Times New Roman"/>
          <w:b/>
          <w:sz w:val="24"/>
          <w:u w:val="single"/>
        </w:rPr>
      </w:pPr>
      <w:r>
        <w:rPr>
          <w:rFonts w:ascii="Times New Roman" w:hAnsi="Times New Roman"/>
          <w:b/>
          <w:sz w:val="24"/>
          <w:u w:val="single"/>
        </w:rPr>
        <w:t>Contractor Budget Review</w:t>
      </w:r>
    </w:p>
    <w:p w:rsidR="006C3310" w:rsidRDefault="006C3310">
      <w:pPr>
        <w:pStyle w:val="BodyText"/>
        <w:spacing w:line="360" w:lineRule="exact"/>
        <w:jc w:val="left"/>
        <w:rPr>
          <w:rFonts w:ascii="Times New Roman" w:hAnsi="Times New Roman"/>
          <w:bCs/>
          <w:sz w:val="24"/>
        </w:rPr>
      </w:pPr>
      <w:r>
        <w:rPr>
          <w:rFonts w:ascii="Times New Roman" w:hAnsi="Times New Roman"/>
          <w:bCs/>
          <w:sz w:val="24"/>
        </w:rPr>
        <w:t xml:space="preserve">The </w:t>
      </w:r>
      <w:r w:rsidR="00FE3ACB">
        <w:rPr>
          <w:rFonts w:ascii="Times New Roman" w:hAnsi="Times New Roman"/>
          <w:bCs/>
          <w:sz w:val="24"/>
        </w:rPr>
        <w:t>CAWDB</w:t>
      </w:r>
      <w:r>
        <w:rPr>
          <w:rFonts w:ascii="Times New Roman" w:hAnsi="Times New Roman"/>
          <w:bCs/>
          <w:sz w:val="24"/>
        </w:rPr>
        <w:t xml:space="preserve"> Staff shall perform a Desk Review of each contractor’s expenses submitted each month comparing expenses to budget.  A Contract Voucher Status (Appendix D) will be prepared and returned to each Contractor</w:t>
      </w:r>
      <w:r w:rsidR="001B2668">
        <w:rPr>
          <w:rFonts w:ascii="Times New Roman" w:hAnsi="Times New Roman"/>
          <w:bCs/>
          <w:sz w:val="24"/>
        </w:rPr>
        <w:t xml:space="preserve"> only if</w:t>
      </w:r>
      <w:r>
        <w:rPr>
          <w:rFonts w:ascii="Times New Roman" w:hAnsi="Times New Roman"/>
          <w:bCs/>
          <w:sz w:val="24"/>
        </w:rPr>
        <w:t xml:space="preserve"> any corrections or modifications are necessary</w:t>
      </w:r>
      <w:r w:rsidR="001B2668">
        <w:rPr>
          <w:rFonts w:ascii="Times New Roman" w:hAnsi="Times New Roman"/>
          <w:bCs/>
          <w:sz w:val="24"/>
        </w:rPr>
        <w:t>, or if the expenses submitted exceed the established budget line</w:t>
      </w:r>
      <w:r>
        <w:rPr>
          <w:rFonts w:ascii="Times New Roman" w:hAnsi="Times New Roman"/>
          <w:bCs/>
          <w:sz w:val="24"/>
        </w:rPr>
        <w:t>.</w:t>
      </w:r>
    </w:p>
    <w:p w:rsidR="001B2668" w:rsidRDefault="001B2668">
      <w:pPr>
        <w:pStyle w:val="BodyText"/>
        <w:spacing w:line="360" w:lineRule="exact"/>
        <w:jc w:val="left"/>
        <w:rPr>
          <w:rFonts w:ascii="Times New Roman" w:hAnsi="Times New Roman"/>
          <w:bCs/>
          <w:sz w:val="24"/>
        </w:rPr>
      </w:pPr>
    </w:p>
    <w:p w:rsidR="001B2668" w:rsidRDefault="001B2668">
      <w:pPr>
        <w:pStyle w:val="BodyText"/>
        <w:spacing w:line="360" w:lineRule="exact"/>
        <w:jc w:val="left"/>
        <w:rPr>
          <w:rFonts w:ascii="Times New Roman" w:hAnsi="Times New Roman"/>
          <w:bCs/>
          <w:sz w:val="24"/>
        </w:rPr>
      </w:pPr>
      <w:r>
        <w:rPr>
          <w:rFonts w:ascii="Times New Roman" w:hAnsi="Times New Roman"/>
          <w:bCs/>
          <w:sz w:val="24"/>
        </w:rPr>
        <w:t>In the instance that expenses submitted exceed a budgeted line amount, the Contractor shall only be paid up to the amount allowable.  The Contractor shall be responsible to review their budget, request modifications, and resubmit invoices for any amounts previously denied payment.</w:t>
      </w:r>
    </w:p>
    <w:p w:rsidR="006C3310" w:rsidRDefault="006C3310">
      <w:pPr>
        <w:pStyle w:val="BodyText"/>
        <w:spacing w:line="360" w:lineRule="exact"/>
        <w:jc w:val="left"/>
        <w:rPr>
          <w:rFonts w:ascii="Times New Roman" w:hAnsi="Times New Roman"/>
          <w:bCs/>
          <w:sz w:val="24"/>
        </w:rPr>
      </w:pPr>
    </w:p>
    <w:p w:rsidR="006C3310" w:rsidRDefault="006C3310">
      <w:pPr>
        <w:pStyle w:val="BodyText"/>
        <w:spacing w:line="360" w:lineRule="exact"/>
        <w:jc w:val="left"/>
        <w:rPr>
          <w:rFonts w:ascii="Times New Roman" w:hAnsi="Times New Roman"/>
          <w:bCs/>
          <w:sz w:val="24"/>
        </w:rPr>
      </w:pPr>
      <w:r>
        <w:rPr>
          <w:rFonts w:ascii="Times New Roman" w:hAnsi="Times New Roman"/>
          <w:bCs/>
          <w:sz w:val="24"/>
        </w:rPr>
        <w:t xml:space="preserve">The </w:t>
      </w:r>
      <w:r w:rsidR="00FE3ACB">
        <w:rPr>
          <w:rFonts w:ascii="Times New Roman" w:hAnsi="Times New Roman"/>
          <w:bCs/>
          <w:sz w:val="24"/>
        </w:rPr>
        <w:t>CAWDB</w:t>
      </w:r>
      <w:r>
        <w:rPr>
          <w:rFonts w:ascii="Times New Roman" w:hAnsi="Times New Roman"/>
          <w:bCs/>
          <w:sz w:val="24"/>
        </w:rPr>
        <w:t xml:space="preserve"> Staff shall communicate regularly with all contractors regarding expenditures, forecasts, and other fiscal issues.</w:t>
      </w:r>
      <w:r>
        <w:rPr>
          <w:rFonts w:ascii="Times New Roman" w:hAnsi="Times New Roman"/>
          <w:bCs/>
          <w:strike/>
          <w:sz w:val="24"/>
        </w:rPr>
        <w:t xml:space="preserve">  </w:t>
      </w:r>
    </w:p>
    <w:p w:rsidR="006C3310" w:rsidRDefault="006C3310">
      <w:pPr>
        <w:pStyle w:val="BodyText"/>
        <w:spacing w:line="360" w:lineRule="exact"/>
        <w:jc w:val="center"/>
        <w:rPr>
          <w:rFonts w:ascii="Times New Roman" w:hAnsi="Times New Roman"/>
          <w:b/>
          <w:bCs/>
          <w:sz w:val="24"/>
        </w:rPr>
      </w:pPr>
      <w:r>
        <w:rPr>
          <w:rFonts w:ascii="Times New Roman" w:hAnsi="Times New Roman"/>
          <w:b/>
          <w:color w:val="FF0000"/>
          <w:sz w:val="24"/>
          <w:u w:val="double"/>
        </w:rPr>
        <w:br w:type="page"/>
      </w:r>
      <w:r>
        <w:rPr>
          <w:rFonts w:ascii="Times New Roman" w:hAnsi="Times New Roman"/>
          <w:b/>
          <w:sz w:val="24"/>
        </w:rPr>
        <w:t>REPORTING</w:t>
      </w:r>
    </w:p>
    <w:p w:rsidR="006C3310" w:rsidRDefault="006C3310">
      <w:pPr>
        <w:pStyle w:val="BodyText"/>
        <w:spacing w:line="360" w:lineRule="exact"/>
        <w:jc w:val="left"/>
        <w:rPr>
          <w:rFonts w:ascii="Times New Roman" w:hAnsi="Times New Roman"/>
          <w:sz w:val="24"/>
        </w:rPr>
      </w:pPr>
      <w:r>
        <w:rPr>
          <w:rFonts w:ascii="Times New Roman" w:hAnsi="Times New Roman"/>
          <w:b/>
          <w:bCs/>
          <w:sz w:val="24"/>
          <w:u w:val="single"/>
        </w:rPr>
        <w:t>Purpose:</w:t>
      </w:r>
      <w:r>
        <w:rPr>
          <w:rFonts w:ascii="Times New Roman" w:hAnsi="Times New Roman"/>
          <w:sz w:val="24"/>
        </w:rPr>
        <w:t xml:space="preserve">   To ensure an adequate system of checks and balances. </w:t>
      </w:r>
    </w:p>
    <w:p w:rsidR="006C3310" w:rsidRDefault="006C3310">
      <w:pPr>
        <w:pStyle w:val="BodyText"/>
        <w:spacing w:line="360" w:lineRule="exact"/>
        <w:jc w:val="left"/>
      </w:pPr>
    </w:p>
    <w:p w:rsidR="006C3310" w:rsidRDefault="006C3310">
      <w:pPr>
        <w:pStyle w:val="BodyText"/>
        <w:spacing w:line="360" w:lineRule="exact"/>
        <w:jc w:val="left"/>
        <w:rPr>
          <w:rFonts w:ascii="Times New Roman" w:hAnsi="Times New Roman"/>
          <w:sz w:val="24"/>
        </w:rPr>
      </w:pPr>
      <w:r>
        <w:rPr>
          <w:rFonts w:ascii="Times New Roman" w:hAnsi="Times New Roman"/>
          <w:b/>
          <w:bCs/>
          <w:sz w:val="24"/>
          <w:u w:val="single"/>
        </w:rPr>
        <w:t>Internal Reporting</w:t>
      </w:r>
      <w:r>
        <w:rPr>
          <w:rFonts w:ascii="Times New Roman" w:hAnsi="Times New Roman"/>
          <w:sz w:val="24"/>
        </w:rPr>
        <w:t xml:space="preserve"> </w:t>
      </w:r>
    </w:p>
    <w:p w:rsidR="006C3310" w:rsidRDefault="006C3310">
      <w:pPr>
        <w:pStyle w:val="BodyText"/>
        <w:spacing w:line="360" w:lineRule="exact"/>
        <w:jc w:val="left"/>
        <w:rPr>
          <w:rFonts w:ascii="Times New Roman" w:hAnsi="Times New Roman"/>
          <w:sz w:val="24"/>
        </w:rPr>
      </w:pPr>
      <w:r>
        <w:rPr>
          <w:rFonts w:ascii="Times New Roman" w:hAnsi="Times New Roman"/>
          <w:sz w:val="24"/>
        </w:rPr>
        <w:t xml:space="preserve">The </w:t>
      </w:r>
      <w:r w:rsidR="00FE3ACB">
        <w:rPr>
          <w:rFonts w:ascii="Times New Roman" w:hAnsi="Times New Roman"/>
          <w:sz w:val="24"/>
        </w:rPr>
        <w:t>CAWDB</w:t>
      </w:r>
      <w:r>
        <w:rPr>
          <w:rFonts w:ascii="Times New Roman" w:hAnsi="Times New Roman"/>
          <w:sz w:val="24"/>
        </w:rPr>
        <w:t xml:space="preserve"> staff shall provide to the </w:t>
      </w:r>
      <w:r w:rsidR="00597219">
        <w:rPr>
          <w:rFonts w:ascii="Times New Roman" w:hAnsi="Times New Roman"/>
          <w:sz w:val="24"/>
        </w:rPr>
        <w:t xml:space="preserve">Finance and Audit </w:t>
      </w:r>
      <w:r>
        <w:rPr>
          <w:rFonts w:ascii="Times New Roman" w:hAnsi="Times New Roman"/>
          <w:sz w:val="24"/>
        </w:rPr>
        <w:t>Committee the following:</w:t>
      </w:r>
    </w:p>
    <w:p w:rsidR="006C3310" w:rsidRDefault="006C3310">
      <w:pPr>
        <w:pStyle w:val="BodyText"/>
        <w:numPr>
          <w:ilvl w:val="0"/>
          <w:numId w:val="19"/>
        </w:numPr>
        <w:spacing w:line="360" w:lineRule="exact"/>
        <w:jc w:val="left"/>
        <w:rPr>
          <w:rFonts w:ascii="Times New Roman" w:hAnsi="Times New Roman"/>
          <w:sz w:val="24"/>
        </w:rPr>
      </w:pPr>
      <w:r>
        <w:rPr>
          <w:rFonts w:ascii="Times New Roman" w:hAnsi="Times New Roman"/>
          <w:sz w:val="24"/>
        </w:rPr>
        <w:t>Budget Review, at least quarterly</w:t>
      </w:r>
    </w:p>
    <w:p w:rsidR="006C3310" w:rsidRDefault="006C3310">
      <w:pPr>
        <w:pStyle w:val="BodyText"/>
        <w:numPr>
          <w:ilvl w:val="0"/>
          <w:numId w:val="19"/>
        </w:numPr>
        <w:spacing w:line="360" w:lineRule="exact"/>
        <w:jc w:val="left"/>
        <w:rPr>
          <w:rFonts w:ascii="Times New Roman" w:hAnsi="Times New Roman"/>
          <w:sz w:val="24"/>
        </w:rPr>
      </w:pPr>
      <w:r>
        <w:rPr>
          <w:rFonts w:ascii="Times New Roman" w:hAnsi="Times New Roman"/>
          <w:sz w:val="24"/>
        </w:rPr>
        <w:t>Previous meeting minutes</w:t>
      </w:r>
    </w:p>
    <w:p w:rsidR="006C3310" w:rsidRDefault="006C3310">
      <w:pPr>
        <w:pStyle w:val="BodyText"/>
        <w:numPr>
          <w:ilvl w:val="0"/>
          <w:numId w:val="19"/>
        </w:numPr>
        <w:spacing w:line="360" w:lineRule="exact"/>
        <w:jc w:val="left"/>
        <w:rPr>
          <w:rFonts w:ascii="Times New Roman" w:hAnsi="Times New Roman"/>
          <w:sz w:val="24"/>
        </w:rPr>
      </w:pPr>
      <w:r>
        <w:rPr>
          <w:rFonts w:ascii="Times New Roman" w:hAnsi="Times New Roman"/>
          <w:sz w:val="24"/>
        </w:rPr>
        <w:t>Fiscal Monitoring Reports of One Stops and Contractors</w:t>
      </w:r>
    </w:p>
    <w:p w:rsidR="006C3310" w:rsidRDefault="006C3310">
      <w:pPr>
        <w:pStyle w:val="BodyText"/>
        <w:numPr>
          <w:ilvl w:val="0"/>
          <w:numId w:val="19"/>
        </w:numPr>
        <w:spacing w:line="360" w:lineRule="exact"/>
        <w:jc w:val="left"/>
        <w:rPr>
          <w:rFonts w:ascii="Times New Roman" w:hAnsi="Times New Roman"/>
          <w:sz w:val="24"/>
        </w:rPr>
      </w:pPr>
      <w:r>
        <w:rPr>
          <w:rFonts w:ascii="Times New Roman" w:hAnsi="Times New Roman"/>
          <w:sz w:val="24"/>
        </w:rPr>
        <w:t>Report of Revenue</w:t>
      </w:r>
      <w:r w:rsidR="00272998">
        <w:rPr>
          <w:rFonts w:ascii="Times New Roman" w:hAnsi="Times New Roman"/>
          <w:sz w:val="24"/>
        </w:rPr>
        <w:t xml:space="preserve"> </w:t>
      </w:r>
      <w:r w:rsidR="001B2668">
        <w:rPr>
          <w:rFonts w:ascii="Times New Roman" w:hAnsi="Times New Roman"/>
          <w:sz w:val="24"/>
        </w:rPr>
        <w:t>and</w:t>
      </w:r>
      <w:r>
        <w:rPr>
          <w:rFonts w:ascii="Times New Roman" w:hAnsi="Times New Roman"/>
          <w:sz w:val="24"/>
        </w:rPr>
        <w:t xml:space="preserve"> Accrued Expenditures</w:t>
      </w:r>
    </w:p>
    <w:p w:rsidR="006C3310" w:rsidRDefault="006C3310">
      <w:pPr>
        <w:pStyle w:val="BodyText"/>
        <w:numPr>
          <w:ilvl w:val="0"/>
          <w:numId w:val="19"/>
        </w:numPr>
        <w:spacing w:line="360" w:lineRule="exact"/>
        <w:jc w:val="left"/>
        <w:rPr>
          <w:rFonts w:ascii="Times New Roman" w:hAnsi="Times New Roman"/>
          <w:b/>
          <w:bCs/>
          <w:sz w:val="24"/>
          <w:u w:val="double"/>
        </w:rPr>
      </w:pPr>
      <w:r>
        <w:rPr>
          <w:rFonts w:ascii="Times New Roman" w:hAnsi="Times New Roman"/>
          <w:sz w:val="24"/>
        </w:rPr>
        <w:t>Status of Expenditure Level</w:t>
      </w:r>
      <w:r w:rsidR="001B2668">
        <w:rPr>
          <w:rFonts w:ascii="Times New Roman" w:hAnsi="Times New Roman"/>
          <w:sz w:val="24"/>
        </w:rPr>
        <w:t xml:space="preserve"> Percentage</w:t>
      </w:r>
    </w:p>
    <w:p w:rsidR="006C3310" w:rsidRDefault="006C3310">
      <w:pPr>
        <w:pStyle w:val="BodyText"/>
        <w:spacing w:line="360" w:lineRule="exact"/>
        <w:ind w:left="60"/>
        <w:jc w:val="left"/>
        <w:rPr>
          <w:rFonts w:ascii="Times New Roman" w:hAnsi="Times New Roman"/>
          <w:sz w:val="24"/>
        </w:rPr>
      </w:pPr>
    </w:p>
    <w:p w:rsidR="006C3310" w:rsidRDefault="006C3310">
      <w:pPr>
        <w:pStyle w:val="BodyText"/>
        <w:spacing w:line="360" w:lineRule="exact"/>
        <w:jc w:val="left"/>
        <w:rPr>
          <w:rFonts w:ascii="Times New Roman" w:hAnsi="Times New Roman"/>
          <w:sz w:val="24"/>
        </w:rPr>
      </w:pPr>
      <w:r>
        <w:rPr>
          <w:rFonts w:ascii="Times New Roman" w:hAnsi="Times New Roman"/>
          <w:sz w:val="24"/>
        </w:rPr>
        <w:t xml:space="preserve">The </w:t>
      </w:r>
      <w:r w:rsidR="00597219">
        <w:rPr>
          <w:rFonts w:ascii="Times New Roman" w:hAnsi="Times New Roman"/>
          <w:sz w:val="24"/>
        </w:rPr>
        <w:t xml:space="preserve">Finance and Audit </w:t>
      </w:r>
      <w:r>
        <w:rPr>
          <w:rFonts w:ascii="Times New Roman" w:hAnsi="Times New Roman"/>
          <w:sz w:val="24"/>
        </w:rPr>
        <w:t>Committee will review and provide to the Board of Directors the following:</w:t>
      </w:r>
    </w:p>
    <w:p w:rsidR="006C3310" w:rsidRDefault="006C3310">
      <w:pPr>
        <w:pStyle w:val="BodyText"/>
        <w:numPr>
          <w:ilvl w:val="0"/>
          <w:numId w:val="28"/>
        </w:numPr>
        <w:spacing w:line="360" w:lineRule="exact"/>
        <w:jc w:val="left"/>
        <w:rPr>
          <w:rFonts w:ascii="Times New Roman" w:hAnsi="Times New Roman"/>
          <w:sz w:val="24"/>
        </w:rPr>
      </w:pPr>
      <w:r>
        <w:rPr>
          <w:rFonts w:ascii="Times New Roman" w:hAnsi="Times New Roman"/>
          <w:sz w:val="24"/>
        </w:rPr>
        <w:t xml:space="preserve">Report of most recent </w:t>
      </w:r>
      <w:r w:rsidR="00597219">
        <w:rPr>
          <w:rFonts w:ascii="Times New Roman" w:hAnsi="Times New Roman"/>
          <w:sz w:val="24"/>
        </w:rPr>
        <w:t>Finance and Audit</w:t>
      </w:r>
      <w:r>
        <w:rPr>
          <w:rFonts w:ascii="Times New Roman" w:hAnsi="Times New Roman"/>
          <w:sz w:val="24"/>
        </w:rPr>
        <w:t xml:space="preserve"> meeting</w:t>
      </w:r>
    </w:p>
    <w:p w:rsidR="006C3310" w:rsidRDefault="006C3310">
      <w:pPr>
        <w:pStyle w:val="BodyText"/>
        <w:numPr>
          <w:ilvl w:val="0"/>
          <w:numId w:val="28"/>
        </w:numPr>
        <w:spacing w:line="360" w:lineRule="exact"/>
        <w:jc w:val="left"/>
        <w:rPr>
          <w:rFonts w:ascii="Times New Roman" w:hAnsi="Times New Roman"/>
          <w:sz w:val="24"/>
        </w:rPr>
      </w:pPr>
      <w:r>
        <w:rPr>
          <w:rFonts w:ascii="Times New Roman" w:hAnsi="Times New Roman"/>
          <w:sz w:val="24"/>
        </w:rPr>
        <w:t>Report of Revenue</w:t>
      </w:r>
      <w:r w:rsidR="00272998">
        <w:rPr>
          <w:rFonts w:ascii="Times New Roman" w:hAnsi="Times New Roman"/>
          <w:sz w:val="24"/>
        </w:rPr>
        <w:t xml:space="preserve"> </w:t>
      </w:r>
      <w:r w:rsidR="001B2668">
        <w:rPr>
          <w:rFonts w:ascii="Times New Roman" w:hAnsi="Times New Roman"/>
          <w:sz w:val="24"/>
        </w:rPr>
        <w:t>and</w:t>
      </w:r>
      <w:r>
        <w:rPr>
          <w:rFonts w:ascii="Times New Roman" w:hAnsi="Times New Roman"/>
          <w:sz w:val="24"/>
        </w:rPr>
        <w:t xml:space="preserve"> Accrued Expenditures</w:t>
      </w:r>
    </w:p>
    <w:p w:rsidR="006C3310" w:rsidRDefault="006C3310">
      <w:pPr>
        <w:pStyle w:val="BodyText"/>
        <w:numPr>
          <w:ilvl w:val="0"/>
          <w:numId w:val="28"/>
        </w:numPr>
        <w:spacing w:line="360" w:lineRule="exact"/>
        <w:jc w:val="left"/>
        <w:rPr>
          <w:rFonts w:ascii="Times New Roman" w:hAnsi="Times New Roman"/>
          <w:sz w:val="24"/>
        </w:rPr>
      </w:pPr>
      <w:r>
        <w:rPr>
          <w:rFonts w:ascii="Times New Roman" w:hAnsi="Times New Roman"/>
          <w:sz w:val="24"/>
        </w:rPr>
        <w:t xml:space="preserve">Report on Status </w:t>
      </w:r>
      <w:r w:rsidR="00272998">
        <w:rPr>
          <w:rFonts w:ascii="Times New Roman" w:hAnsi="Times New Roman"/>
          <w:sz w:val="24"/>
        </w:rPr>
        <w:t>E</w:t>
      </w:r>
      <w:r>
        <w:rPr>
          <w:rFonts w:ascii="Times New Roman" w:hAnsi="Times New Roman"/>
          <w:sz w:val="24"/>
        </w:rPr>
        <w:t>xpenditure Level</w:t>
      </w:r>
      <w:r w:rsidR="001B2668">
        <w:rPr>
          <w:rFonts w:ascii="Times New Roman" w:hAnsi="Times New Roman"/>
          <w:sz w:val="24"/>
        </w:rPr>
        <w:t xml:space="preserve"> Percentage</w:t>
      </w:r>
    </w:p>
    <w:p w:rsidR="006C3310" w:rsidRDefault="006C3310">
      <w:pPr>
        <w:pStyle w:val="BodyText"/>
        <w:numPr>
          <w:ilvl w:val="0"/>
          <w:numId w:val="28"/>
        </w:numPr>
        <w:spacing w:line="360" w:lineRule="exact"/>
        <w:jc w:val="left"/>
        <w:rPr>
          <w:rFonts w:ascii="Times New Roman" w:hAnsi="Times New Roman"/>
          <w:sz w:val="24"/>
        </w:rPr>
      </w:pPr>
      <w:r>
        <w:rPr>
          <w:rFonts w:ascii="Times New Roman" w:hAnsi="Times New Roman"/>
          <w:sz w:val="24"/>
        </w:rPr>
        <w:t xml:space="preserve">Report of the </w:t>
      </w:r>
      <w:r w:rsidR="00FE3ACB">
        <w:rPr>
          <w:rFonts w:ascii="Times New Roman" w:hAnsi="Times New Roman"/>
          <w:sz w:val="24"/>
        </w:rPr>
        <w:t>CAWDB</w:t>
      </w:r>
      <w:r>
        <w:rPr>
          <w:rFonts w:ascii="Times New Roman" w:hAnsi="Times New Roman"/>
          <w:sz w:val="24"/>
        </w:rPr>
        <w:t xml:space="preserve">’s Independent Annual Audit with any findings addressed by a written “plan of action” that has been reviewed by both the </w:t>
      </w:r>
      <w:r w:rsidR="001440E4">
        <w:rPr>
          <w:rFonts w:ascii="Times New Roman" w:hAnsi="Times New Roman"/>
          <w:sz w:val="24"/>
        </w:rPr>
        <w:t xml:space="preserve">Finance and Audit </w:t>
      </w:r>
      <w:r>
        <w:rPr>
          <w:rFonts w:ascii="Times New Roman" w:hAnsi="Times New Roman"/>
          <w:sz w:val="24"/>
        </w:rPr>
        <w:t xml:space="preserve">and </w:t>
      </w:r>
      <w:r w:rsidR="001B2668">
        <w:rPr>
          <w:rFonts w:ascii="Times New Roman" w:hAnsi="Times New Roman"/>
          <w:sz w:val="24"/>
        </w:rPr>
        <w:t>Operations Oversight</w:t>
      </w:r>
      <w:r>
        <w:rPr>
          <w:rFonts w:ascii="Times New Roman" w:hAnsi="Times New Roman"/>
          <w:sz w:val="24"/>
        </w:rPr>
        <w:t xml:space="preserve"> Committees. </w:t>
      </w:r>
    </w:p>
    <w:p w:rsidR="006C3310" w:rsidRDefault="006C3310">
      <w:pPr>
        <w:pStyle w:val="BodyText"/>
        <w:numPr>
          <w:ilvl w:val="0"/>
          <w:numId w:val="28"/>
        </w:numPr>
        <w:spacing w:line="360" w:lineRule="exact"/>
        <w:jc w:val="left"/>
        <w:rPr>
          <w:rFonts w:ascii="Times New Roman" w:hAnsi="Times New Roman"/>
          <w:sz w:val="24"/>
        </w:rPr>
      </w:pPr>
      <w:r>
        <w:rPr>
          <w:rFonts w:ascii="Times New Roman" w:hAnsi="Times New Roman"/>
          <w:sz w:val="24"/>
        </w:rPr>
        <w:t>Report of the NYSDOL Financial Oversight and Technical Assistance (FOTA) Unit’s audits.</w:t>
      </w:r>
    </w:p>
    <w:p w:rsidR="006C3310" w:rsidRDefault="006C3310">
      <w:pPr>
        <w:pStyle w:val="BodyText"/>
        <w:spacing w:line="360" w:lineRule="exact"/>
        <w:jc w:val="left"/>
        <w:rPr>
          <w:rFonts w:ascii="Times New Roman" w:hAnsi="Times New Roman"/>
          <w:sz w:val="24"/>
        </w:rPr>
      </w:pPr>
    </w:p>
    <w:p w:rsidR="006C3310" w:rsidRDefault="006C3310">
      <w:pPr>
        <w:pStyle w:val="BodyText"/>
        <w:spacing w:line="360" w:lineRule="exact"/>
        <w:jc w:val="left"/>
        <w:rPr>
          <w:rFonts w:ascii="Times New Roman" w:hAnsi="Times New Roman"/>
          <w:sz w:val="24"/>
        </w:rPr>
      </w:pPr>
      <w:r>
        <w:rPr>
          <w:rFonts w:ascii="Times New Roman" w:hAnsi="Times New Roman"/>
          <w:sz w:val="24"/>
        </w:rPr>
        <w:t xml:space="preserve">The </w:t>
      </w:r>
      <w:r w:rsidR="00C12842">
        <w:rPr>
          <w:rFonts w:ascii="Times New Roman" w:hAnsi="Times New Roman"/>
          <w:sz w:val="24"/>
        </w:rPr>
        <w:t>Executive</w:t>
      </w:r>
      <w:r>
        <w:rPr>
          <w:rFonts w:ascii="Times New Roman" w:hAnsi="Times New Roman"/>
          <w:sz w:val="24"/>
        </w:rPr>
        <w:t xml:space="preserve"> Committee will also conduct an annual review of the following and report to the Board of Directors only if there are substantial findings: </w:t>
      </w:r>
    </w:p>
    <w:p w:rsidR="006C3310" w:rsidRDefault="006C3310" w:rsidP="006C3310">
      <w:pPr>
        <w:pStyle w:val="BodyText"/>
        <w:numPr>
          <w:ilvl w:val="0"/>
          <w:numId w:val="29"/>
        </w:numPr>
        <w:tabs>
          <w:tab w:val="clear" w:pos="1500"/>
          <w:tab w:val="num" w:pos="741"/>
        </w:tabs>
        <w:spacing w:line="360" w:lineRule="exact"/>
        <w:ind w:left="798" w:hanging="399"/>
        <w:jc w:val="left"/>
        <w:rPr>
          <w:rFonts w:ascii="Times New Roman" w:hAnsi="Times New Roman"/>
          <w:i/>
          <w:iCs/>
          <w:strike/>
          <w:sz w:val="24"/>
        </w:rPr>
      </w:pPr>
      <w:r>
        <w:rPr>
          <w:rFonts w:ascii="Times New Roman" w:hAnsi="Times New Roman"/>
          <w:sz w:val="24"/>
        </w:rPr>
        <w:t xml:space="preserve">The single audits of One Stop Operators and any other contractor receiving </w:t>
      </w:r>
      <w:r w:rsidR="005C09F4">
        <w:rPr>
          <w:rFonts w:ascii="Times New Roman" w:hAnsi="Times New Roman"/>
          <w:sz w:val="24"/>
        </w:rPr>
        <w:t>WIOA</w:t>
      </w:r>
      <w:r>
        <w:rPr>
          <w:rFonts w:ascii="Times New Roman" w:hAnsi="Times New Roman"/>
          <w:sz w:val="24"/>
        </w:rPr>
        <w:t xml:space="preserve"> funding from the </w:t>
      </w:r>
      <w:r w:rsidR="005C09F4">
        <w:rPr>
          <w:rFonts w:ascii="Times New Roman" w:hAnsi="Times New Roman"/>
          <w:sz w:val="24"/>
        </w:rPr>
        <w:t>CAWDB</w:t>
      </w:r>
      <w:r>
        <w:rPr>
          <w:rFonts w:ascii="Times New Roman" w:hAnsi="Times New Roman"/>
          <w:sz w:val="24"/>
        </w:rPr>
        <w:t xml:space="preserve">.  This function is to determine that all contractors have sound internal control systems and appropriate policies and procedures in place.  Any contractor having substantial </w:t>
      </w:r>
      <w:r w:rsidR="005C09F4">
        <w:rPr>
          <w:rFonts w:ascii="Times New Roman" w:hAnsi="Times New Roman"/>
          <w:sz w:val="24"/>
        </w:rPr>
        <w:t>WIOA</w:t>
      </w:r>
      <w:r>
        <w:rPr>
          <w:rFonts w:ascii="Times New Roman" w:hAnsi="Times New Roman"/>
          <w:sz w:val="24"/>
        </w:rPr>
        <w:t xml:space="preserve"> findings reported in their audit shall be required to submit a written plan of action to the </w:t>
      </w:r>
      <w:r w:rsidR="001440E4">
        <w:rPr>
          <w:rFonts w:ascii="Times New Roman" w:hAnsi="Times New Roman"/>
          <w:sz w:val="24"/>
        </w:rPr>
        <w:t xml:space="preserve">Finance and Audit </w:t>
      </w:r>
      <w:r>
        <w:rPr>
          <w:rFonts w:ascii="Times New Roman" w:hAnsi="Times New Roman"/>
          <w:sz w:val="24"/>
        </w:rPr>
        <w:t>Committee to resolve those findings</w:t>
      </w:r>
      <w:r>
        <w:rPr>
          <w:rFonts w:ascii="Times New Roman" w:hAnsi="Times New Roman"/>
          <w:i/>
          <w:iCs/>
          <w:sz w:val="24"/>
        </w:rPr>
        <w:t xml:space="preserve">.  </w:t>
      </w:r>
    </w:p>
    <w:p w:rsidR="006C3310" w:rsidRDefault="006C3310">
      <w:pPr>
        <w:pStyle w:val="BodyText"/>
        <w:spacing w:line="360" w:lineRule="exact"/>
        <w:ind w:left="1140"/>
        <w:jc w:val="left"/>
        <w:rPr>
          <w:rFonts w:ascii="Times New Roman" w:hAnsi="Times New Roman"/>
          <w:sz w:val="24"/>
        </w:rPr>
      </w:pPr>
    </w:p>
    <w:p w:rsidR="006C3310" w:rsidRDefault="006C3310">
      <w:pPr>
        <w:pStyle w:val="BodyText"/>
        <w:spacing w:line="360" w:lineRule="exact"/>
        <w:rPr>
          <w:rFonts w:ascii="Times New Roman" w:hAnsi="Times New Roman"/>
          <w:b/>
          <w:sz w:val="24"/>
          <w:u w:val="single"/>
        </w:rPr>
      </w:pPr>
      <w:r>
        <w:rPr>
          <w:rFonts w:ascii="Times New Roman" w:hAnsi="Times New Roman"/>
          <w:b/>
          <w:sz w:val="24"/>
          <w:u w:val="single"/>
        </w:rPr>
        <w:t>NYSDOL Reporting</w:t>
      </w:r>
    </w:p>
    <w:p w:rsidR="00333C65" w:rsidRPr="00C677BB" w:rsidRDefault="006C3310">
      <w:pPr>
        <w:pStyle w:val="BodyText"/>
        <w:spacing w:line="360" w:lineRule="exact"/>
        <w:rPr>
          <w:rFonts w:ascii="Times New Roman" w:hAnsi="Times New Roman"/>
          <w:bCs/>
          <w:sz w:val="24"/>
        </w:rPr>
      </w:pPr>
      <w:r>
        <w:rPr>
          <w:rFonts w:ascii="Times New Roman" w:hAnsi="Times New Roman"/>
          <w:bCs/>
          <w:sz w:val="24"/>
        </w:rPr>
        <w:t xml:space="preserve">Each month, the </w:t>
      </w:r>
      <w:r w:rsidR="005C09F4">
        <w:rPr>
          <w:rFonts w:ascii="Times New Roman" w:hAnsi="Times New Roman"/>
          <w:bCs/>
          <w:sz w:val="24"/>
        </w:rPr>
        <w:t>CAWDB</w:t>
      </w:r>
      <w:r>
        <w:rPr>
          <w:rFonts w:ascii="Times New Roman" w:hAnsi="Times New Roman"/>
          <w:bCs/>
          <w:sz w:val="24"/>
        </w:rPr>
        <w:t xml:space="preserve"> is required to prepare and submit fiscal reports to NYSDOL detailing monthly expenditures, cash receipts, accruals and obligations in the prescribed formats provided by NYSDOL.  Report due dates and other guidelines are prescribed in NYSDOL Technical Advi</w:t>
      </w:r>
      <w:r w:rsidR="00700400">
        <w:rPr>
          <w:rFonts w:ascii="Times New Roman" w:hAnsi="Times New Roman"/>
          <w:bCs/>
          <w:sz w:val="24"/>
        </w:rPr>
        <w:t xml:space="preserve">sory </w:t>
      </w:r>
      <w:r w:rsidR="00700400" w:rsidRPr="00C677BB">
        <w:rPr>
          <w:rFonts w:ascii="Times New Roman" w:hAnsi="Times New Roman"/>
          <w:bCs/>
          <w:sz w:val="24"/>
        </w:rPr>
        <w:t>11-2.4</w:t>
      </w:r>
      <w:r w:rsidR="000B571D" w:rsidRPr="00C677BB">
        <w:rPr>
          <w:rFonts w:ascii="Times New Roman" w:hAnsi="Times New Roman"/>
          <w:bCs/>
          <w:sz w:val="24"/>
        </w:rPr>
        <w:t xml:space="preserve"> </w:t>
      </w:r>
      <w:r w:rsidR="002A6AB2" w:rsidRPr="00C677BB">
        <w:rPr>
          <w:rFonts w:ascii="Times New Roman" w:hAnsi="Times New Roman"/>
          <w:bCs/>
          <w:sz w:val="24"/>
        </w:rPr>
        <w:t>Updated Financial Reporting and Cash Draw-Down Policy and Procedures for Workforce Innovation and Opportunity Act, Workforce Investment Act, Trade Adjustment Act and Other Federal funding (Appendix J)</w:t>
      </w:r>
    </w:p>
    <w:p w:rsidR="00333C65" w:rsidRDefault="00333C65">
      <w:pPr>
        <w:pStyle w:val="BodyText"/>
        <w:spacing w:line="360" w:lineRule="exact"/>
        <w:rPr>
          <w:rFonts w:ascii="Times New Roman" w:hAnsi="Times New Roman"/>
          <w:bCs/>
          <w:color w:val="FF0000"/>
          <w:sz w:val="24"/>
        </w:rPr>
      </w:pPr>
    </w:p>
    <w:p w:rsidR="00333C65" w:rsidRPr="00C677BB" w:rsidRDefault="00333C65">
      <w:pPr>
        <w:pStyle w:val="BodyText"/>
        <w:spacing w:line="360" w:lineRule="exact"/>
        <w:rPr>
          <w:rFonts w:ascii="Times New Roman" w:hAnsi="Times New Roman"/>
          <w:b/>
          <w:bCs/>
          <w:sz w:val="24"/>
          <w:u w:val="single"/>
        </w:rPr>
      </w:pPr>
      <w:r w:rsidRPr="00C677BB">
        <w:rPr>
          <w:rFonts w:ascii="Times New Roman" w:hAnsi="Times New Roman"/>
          <w:b/>
          <w:bCs/>
          <w:sz w:val="24"/>
          <w:u w:val="single"/>
        </w:rPr>
        <w:t xml:space="preserve">First </w:t>
      </w:r>
      <w:r w:rsidR="00340B68" w:rsidRPr="00C677BB">
        <w:rPr>
          <w:rFonts w:ascii="Times New Roman" w:hAnsi="Times New Roman"/>
          <w:b/>
          <w:bCs/>
          <w:sz w:val="24"/>
          <w:u w:val="single"/>
        </w:rPr>
        <w:t>in</w:t>
      </w:r>
      <w:r w:rsidRPr="00C677BB">
        <w:rPr>
          <w:rFonts w:ascii="Times New Roman" w:hAnsi="Times New Roman"/>
          <w:b/>
          <w:bCs/>
          <w:sz w:val="24"/>
          <w:u w:val="single"/>
        </w:rPr>
        <w:t>- First Out Policy</w:t>
      </w:r>
    </w:p>
    <w:p w:rsidR="006C3310" w:rsidRPr="00C677BB" w:rsidRDefault="00B33358">
      <w:pPr>
        <w:pStyle w:val="BodyText"/>
        <w:spacing w:line="360" w:lineRule="exact"/>
        <w:rPr>
          <w:rFonts w:ascii="Times New Roman" w:hAnsi="Times New Roman"/>
          <w:bCs/>
          <w:sz w:val="24"/>
        </w:rPr>
      </w:pPr>
      <w:r w:rsidRPr="00C677BB">
        <w:rPr>
          <w:rFonts w:ascii="Times New Roman" w:hAnsi="Times New Roman"/>
          <w:bCs/>
          <w:sz w:val="24"/>
        </w:rPr>
        <w:t xml:space="preserve"> Per 20 CFR 683.110(a)…Unless otherwise authorized in a grant or cooperative agreement or subsequent modification, recipients must expend funds with the shortest period of availability first</w:t>
      </w:r>
      <w:r w:rsidR="001F43CC" w:rsidRPr="00C677BB">
        <w:rPr>
          <w:rFonts w:ascii="Times New Roman" w:hAnsi="Times New Roman"/>
          <w:bCs/>
          <w:sz w:val="24"/>
        </w:rPr>
        <w:t xml:space="preserve"> </w:t>
      </w:r>
      <w:r w:rsidRPr="00C677BB">
        <w:rPr>
          <w:rFonts w:ascii="Times New Roman" w:hAnsi="Times New Roman"/>
          <w:bCs/>
          <w:sz w:val="24"/>
        </w:rPr>
        <w:t>(First In- First</w:t>
      </w:r>
      <w:r w:rsidR="001F43CC" w:rsidRPr="00C677BB">
        <w:rPr>
          <w:rFonts w:ascii="Times New Roman" w:hAnsi="Times New Roman"/>
          <w:bCs/>
          <w:sz w:val="24"/>
        </w:rPr>
        <w:t xml:space="preserve"> Out).  The previous Program Year’s (PY) funds must be spent fully before the next PY’s funds can be spent.  Example: PY17 Adult funds must be fully expended before PY18 Adult funds can be spent.</w:t>
      </w:r>
      <w:r w:rsidR="00700400" w:rsidRPr="00C677BB">
        <w:rPr>
          <w:rFonts w:ascii="Times New Roman" w:hAnsi="Times New Roman"/>
          <w:bCs/>
          <w:sz w:val="24"/>
        </w:rPr>
        <w:t xml:space="preserve"> </w:t>
      </w:r>
    </w:p>
    <w:p w:rsidR="001440E4" w:rsidRDefault="001440E4">
      <w:pPr>
        <w:pStyle w:val="BodyText"/>
        <w:spacing w:line="360" w:lineRule="exact"/>
        <w:rPr>
          <w:rFonts w:ascii="Times New Roman" w:hAnsi="Times New Roman"/>
          <w:bCs/>
          <w:sz w:val="24"/>
        </w:rPr>
      </w:pPr>
    </w:p>
    <w:p w:rsidR="006C3310" w:rsidRDefault="006C3310">
      <w:pPr>
        <w:spacing w:line="360" w:lineRule="exact"/>
        <w:rPr>
          <w:bCs/>
        </w:rPr>
      </w:pPr>
      <w:r>
        <w:rPr>
          <w:bCs/>
        </w:rPr>
        <w:t xml:space="preserve">In addition to reporting actual expenses </w:t>
      </w:r>
      <w:r w:rsidR="00700400">
        <w:rPr>
          <w:bCs/>
        </w:rPr>
        <w:t>outlaid</w:t>
      </w:r>
      <w:r>
        <w:rPr>
          <w:bCs/>
        </w:rPr>
        <w:t xml:space="preserve"> during the month and cash received, the </w:t>
      </w:r>
      <w:r w:rsidR="005C09F4">
        <w:rPr>
          <w:bCs/>
        </w:rPr>
        <w:t>CAWDB</w:t>
      </w:r>
      <w:r>
        <w:rPr>
          <w:bCs/>
        </w:rPr>
        <w:t xml:space="preserve"> shall also report:</w:t>
      </w:r>
    </w:p>
    <w:p w:rsidR="006C3310" w:rsidRDefault="006C3310">
      <w:pPr>
        <w:spacing w:line="360" w:lineRule="exact"/>
        <w:rPr>
          <w:bCs/>
        </w:rPr>
      </w:pPr>
    </w:p>
    <w:p w:rsidR="006C3310" w:rsidRDefault="006C3310">
      <w:pPr>
        <w:numPr>
          <w:ilvl w:val="0"/>
          <w:numId w:val="34"/>
        </w:numPr>
        <w:spacing w:line="360" w:lineRule="exact"/>
        <w:rPr>
          <w:bCs/>
        </w:rPr>
      </w:pPr>
      <w:r>
        <w:rPr>
          <w:bCs/>
        </w:rPr>
        <w:t>Accruals, which are defined as expenses incurred during the month but that cannot be paid until the following month.  Even if an invoice has not yet been received for goods or services received during the month, an expense must be accrued against that good or service using the best possible estimation.  Accruals shall be allocated using the Cost Allocation percentages calculated for that current month’s reporting if they are not directly charged to a specific funding stream.</w:t>
      </w:r>
    </w:p>
    <w:p w:rsidR="006C3310" w:rsidRDefault="006C3310">
      <w:pPr>
        <w:spacing w:line="360" w:lineRule="exact"/>
        <w:rPr>
          <w:bCs/>
        </w:rPr>
      </w:pPr>
    </w:p>
    <w:p w:rsidR="006C3310" w:rsidRDefault="006C3310">
      <w:pPr>
        <w:numPr>
          <w:ilvl w:val="0"/>
          <w:numId w:val="34"/>
        </w:numPr>
        <w:spacing w:line="360" w:lineRule="exact"/>
        <w:rPr>
          <w:bCs/>
        </w:rPr>
      </w:pPr>
      <w:r>
        <w:rPr>
          <w:bCs/>
        </w:rPr>
        <w:t>Obligations shall also be reported as they are incurred and consist of the amounts of orders placed, contracts and sub-grants awarded; goods and services received, and similar transactions during a given period that will require payment by the grantee during the same or a future period [29 CFR 97.3] for which there is a legally binding contractual agreement which includes offer, acceptance and consideration made by an authorized official.</w:t>
      </w:r>
    </w:p>
    <w:p w:rsidR="006C3310" w:rsidRDefault="006C3310">
      <w:pPr>
        <w:spacing w:line="360" w:lineRule="exact"/>
        <w:rPr>
          <w:bCs/>
        </w:rPr>
      </w:pPr>
    </w:p>
    <w:p w:rsidR="006C3310" w:rsidRDefault="006C3310" w:rsidP="006C3310">
      <w:pPr>
        <w:numPr>
          <w:ilvl w:val="0"/>
          <w:numId w:val="34"/>
        </w:numPr>
        <w:autoSpaceDE w:val="0"/>
        <w:autoSpaceDN w:val="0"/>
        <w:adjustRightInd w:val="0"/>
        <w:spacing w:line="320" w:lineRule="exact"/>
        <w:ind w:left="778"/>
        <w:rPr>
          <w:bCs/>
        </w:rPr>
      </w:pPr>
      <w:r>
        <w:rPr>
          <w:bCs/>
        </w:rPr>
        <w:t>Stand-In Costs</w:t>
      </w:r>
      <w:r w:rsidR="00E4082B">
        <w:rPr>
          <w:bCs/>
        </w:rPr>
        <w:t xml:space="preserve"> </w:t>
      </w:r>
      <w:r w:rsidR="002D0152" w:rsidRPr="00C677BB">
        <w:rPr>
          <w:bCs/>
        </w:rPr>
        <w:t>(if</w:t>
      </w:r>
      <w:r w:rsidR="00E4082B" w:rsidRPr="00C677BB">
        <w:rPr>
          <w:bCs/>
        </w:rPr>
        <w:t xml:space="preserve"> applicable)</w:t>
      </w:r>
      <w:r w:rsidRPr="00C677BB">
        <w:rPr>
          <w:bCs/>
        </w:rPr>
        <w:t xml:space="preserve"> shall also be reported as they are incurred by the </w:t>
      </w:r>
      <w:r w:rsidR="005C09F4" w:rsidRPr="00C677BB">
        <w:rPr>
          <w:bCs/>
        </w:rPr>
        <w:t>CAWDB</w:t>
      </w:r>
      <w:r w:rsidRPr="00C677BB">
        <w:rPr>
          <w:bCs/>
        </w:rPr>
        <w:t xml:space="preserve"> itself and by any contractor.  </w:t>
      </w:r>
      <w:r>
        <w:rPr>
          <w:bCs/>
        </w:rPr>
        <w:t xml:space="preserve">Stand-in costs are non-Federal costs that may be substituted for disallowed grant costs and must be actually incurred allowable grant costs that have not been charged to the </w:t>
      </w:r>
      <w:r w:rsidR="005C09F4">
        <w:rPr>
          <w:bCs/>
        </w:rPr>
        <w:t>WIOA</w:t>
      </w:r>
      <w:r>
        <w:rPr>
          <w:bCs/>
        </w:rPr>
        <w:t xml:space="preserve">-funded program.  They must also come from the same year as the costs that they are proposed to replace, must not cause a violation of the administrative or other cost limitations, must be included within the scope of the audit, and accounted for in the auditee’s financial system required by 29 CFR Part 97 or 95 as appropriate.  Stand-in costs must also be adequately documented in the same manner as all other </w:t>
      </w:r>
      <w:r w:rsidR="005C09F4">
        <w:rPr>
          <w:bCs/>
        </w:rPr>
        <w:t>WIOA</w:t>
      </w:r>
      <w:r>
        <w:rPr>
          <w:bCs/>
        </w:rPr>
        <w:t xml:space="preserve">-funded program costs.  Cash match (i.e., expenditures of the organization used as match) in excess of the required match may also be considered for use as stand-in costs. </w:t>
      </w:r>
    </w:p>
    <w:p w:rsidR="006C3310" w:rsidRDefault="006C3310">
      <w:pPr>
        <w:autoSpaceDE w:val="0"/>
        <w:autoSpaceDN w:val="0"/>
        <w:adjustRightInd w:val="0"/>
        <w:spacing w:line="320" w:lineRule="exact"/>
        <w:rPr>
          <w:b/>
          <w:bCs/>
          <w:color w:val="FF0000"/>
          <w:u w:val="double"/>
        </w:rPr>
      </w:pPr>
    </w:p>
    <w:p w:rsidR="006C3310" w:rsidRDefault="006C3310">
      <w:pPr>
        <w:pStyle w:val="Footer"/>
        <w:numPr>
          <w:ilvl w:val="0"/>
          <w:numId w:val="34"/>
        </w:numPr>
        <w:tabs>
          <w:tab w:val="clear" w:pos="4320"/>
          <w:tab w:val="clear" w:pos="8640"/>
        </w:tabs>
        <w:autoSpaceDE w:val="0"/>
        <w:autoSpaceDN w:val="0"/>
        <w:adjustRightInd w:val="0"/>
        <w:spacing w:line="320" w:lineRule="exact"/>
        <w:rPr>
          <w:sz w:val="20"/>
          <w:szCs w:val="20"/>
        </w:rPr>
      </w:pPr>
      <w:r>
        <w:t xml:space="preserve">Program income shall also be reported and is defined in 29 CFR 97.25(b) as the “gross income received by the grantee or </w:t>
      </w:r>
      <w:r w:rsidR="00700400">
        <w:t>sub grantee</w:t>
      </w:r>
      <w:r>
        <w:t xml:space="preserve"> directly generated by a grant-supported activity, or earned only as a result of the grant agreement during the grant period…”  Any program income received by the </w:t>
      </w:r>
      <w:r w:rsidR="005C09F4">
        <w:t>CAWDB</w:t>
      </w:r>
      <w:r>
        <w:t xml:space="preserve"> and generated from a </w:t>
      </w:r>
      <w:r w:rsidR="005C09F4">
        <w:t>WIOA</w:t>
      </w:r>
      <w:r>
        <w:t xml:space="preserve"> supported activity shall be reported as a credit towards the current month’s expenses.</w:t>
      </w:r>
    </w:p>
    <w:p w:rsidR="006C3310" w:rsidRDefault="006C3310">
      <w:pPr>
        <w:spacing w:line="320" w:lineRule="exact"/>
        <w:ind w:left="58"/>
      </w:pPr>
    </w:p>
    <w:p w:rsidR="006C3310" w:rsidRDefault="006C3310">
      <w:pPr>
        <w:pStyle w:val="Footer"/>
        <w:numPr>
          <w:ilvl w:val="0"/>
          <w:numId w:val="35"/>
        </w:numPr>
        <w:tabs>
          <w:tab w:val="clear" w:pos="4320"/>
          <w:tab w:val="clear" w:pos="8640"/>
        </w:tabs>
        <w:autoSpaceDE w:val="0"/>
        <w:autoSpaceDN w:val="0"/>
        <w:adjustRightInd w:val="0"/>
        <w:spacing w:line="320" w:lineRule="exact"/>
        <w:rPr>
          <w:sz w:val="20"/>
          <w:szCs w:val="20"/>
        </w:rPr>
      </w:pPr>
      <w:r>
        <w:t xml:space="preserve">Income earned from the interest paid on </w:t>
      </w:r>
      <w:r w:rsidR="005C09F4">
        <w:t>WIOA</w:t>
      </w:r>
      <w:r>
        <w:t xml:space="preserve"> funds shall also be tracked and be reported monthly as it is earned.  Interest income shall be allocated to funding years and streams on the same basis as the current month’s allocation methodology.</w:t>
      </w:r>
    </w:p>
    <w:p w:rsidR="006C3310" w:rsidRDefault="006C3310">
      <w:pPr>
        <w:pStyle w:val="Footer"/>
        <w:tabs>
          <w:tab w:val="clear" w:pos="4320"/>
          <w:tab w:val="clear" w:pos="8640"/>
        </w:tabs>
        <w:autoSpaceDE w:val="0"/>
        <w:autoSpaceDN w:val="0"/>
        <w:adjustRightInd w:val="0"/>
        <w:spacing w:line="320" w:lineRule="exact"/>
        <w:rPr>
          <w:b/>
          <w:bCs/>
          <w:color w:val="FF0000"/>
          <w:u w:val="double"/>
        </w:rPr>
      </w:pPr>
    </w:p>
    <w:p w:rsidR="006C3310" w:rsidRDefault="006C3310">
      <w:pPr>
        <w:pStyle w:val="Footer"/>
        <w:tabs>
          <w:tab w:val="clear" w:pos="4320"/>
          <w:tab w:val="clear" w:pos="8640"/>
        </w:tabs>
        <w:autoSpaceDE w:val="0"/>
        <w:autoSpaceDN w:val="0"/>
        <w:adjustRightInd w:val="0"/>
        <w:spacing w:line="320" w:lineRule="exact"/>
        <w:rPr>
          <w:b/>
          <w:bCs/>
          <w:u w:val="single"/>
        </w:rPr>
      </w:pPr>
      <w:r>
        <w:rPr>
          <w:b/>
          <w:bCs/>
          <w:u w:val="single"/>
        </w:rPr>
        <w:t>Other Reporting</w:t>
      </w:r>
    </w:p>
    <w:p w:rsidR="006C3310" w:rsidRDefault="006C3310">
      <w:pPr>
        <w:pStyle w:val="Footer"/>
        <w:tabs>
          <w:tab w:val="clear" w:pos="4320"/>
          <w:tab w:val="clear" w:pos="8640"/>
        </w:tabs>
        <w:autoSpaceDE w:val="0"/>
        <w:autoSpaceDN w:val="0"/>
        <w:adjustRightInd w:val="0"/>
        <w:spacing w:line="320" w:lineRule="exact"/>
        <w:rPr>
          <w:sz w:val="20"/>
          <w:szCs w:val="20"/>
        </w:rPr>
      </w:pPr>
      <w:r>
        <w:t xml:space="preserve">The </w:t>
      </w:r>
      <w:r w:rsidR="005C09F4">
        <w:t>CAWDB</w:t>
      </w:r>
      <w:r>
        <w:t xml:space="preserve"> shall also prepare and submit any other reports as required by the granting agency for any other non-</w:t>
      </w:r>
      <w:r w:rsidR="005C09F4">
        <w:t>WIOA</w:t>
      </w:r>
      <w:r>
        <w:t xml:space="preserve"> funds administered by the </w:t>
      </w:r>
      <w:r w:rsidR="005C09F4">
        <w:t>CAWDB</w:t>
      </w:r>
      <w:r>
        <w:t xml:space="preserve"> according to the regulations, guidelines, and formats prescribed by the awarding agency.</w:t>
      </w:r>
    </w:p>
    <w:p w:rsidR="002124B7" w:rsidRPr="009E42C7" w:rsidRDefault="006C3310">
      <w:pPr>
        <w:pStyle w:val="BodyText"/>
        <w:spacing w:line="360" w:lineRule="exact"/>
        <w:jc w:val="center"/>
        <w:rPr>
          <w:rFonts w:ascii="Times New Roman" w:hAnsi="Times New Roman"/>
          <w:sz w:val="24"/>
        </w:rPr>
      </w:pPr>
      <w:r>
        <w:rPr>
          <w:rFonts w:ascii="Times New Roman" w:hAnsi="Times New Roman"/>
          <w:sz w:val="24"/>
        </w:rPr>
        <w:br w:type="page"/>
      </w:r>
      <w:r w:rsidR="002124B7" w:rsidRPr="009E42C7">
        <w:rPr>
          <w:rFonts w:ascii="Times New Roman" w:hAnsi="Times New Roman"/>
          <w:b/>
          <w:sz w:val="24"/>
        </w:rPr>
        <w:t>SINGLE AUDIT PROCESS</w:t>
      </w:r>
    </w:p>
    <w:p w:rsidR="002124B7" w:rsidRPr="009E42C7" w:rsidRDefault="002124B7" w:rsidP="002124B7">
      <w:pPr>
        <w:pStyle w:val="BodyText"/>
        <w:spacing w:line="360" w:lineRule="exact"/>
        <w:rPr>
          <w:rFonts w:ascii="Times New Roman" w:hAnsi="Times New Roman"/>
          <w:sz w:val="24"/>
        </w:rPr>
      </w:pPr>
    </w:p>
    <w:p w:rsidR="002124B7" w:rsidRPr="00C677BB" w:rsidRDefault="002124B7" w:rsidP="00BE6604">
      <w:pPr>
        <w:pStyle w:val="BodyText"/>
        <w:spacing w:line="360" w:lineRule="exact"/>
        <w:rPr>
          <w:rFonts w:ascii="Times New Roman" w:hAnsi="Times New Roman"/>
          <w:sz w:val="24"/>
        </w:rPr>
      </w:pPr>
      <w:r w:rsidRPr="009E42C7">
        <w:rPr>
          <w:rFonts w:ascii="Times New Roman" w:hAnsi="Times New Roman"/>
          <w:b/>
          <w:sz w:val="24"/>
          <w:u w:val="single"/>
        </w:rPr>
        <w:t>Purpose:</w:t>
      </w:r>
      <w:r w:rsidRPr="009E42C7">
        <w:rPr>
          <w:rFonts w:ascii="Times New Roman" w:hAnsi="Times New Roman"/>
          <w:sz w:val="24"/>
        </w:rPr>
        <w:t xml:space="preserve">  To ensure the </w:t>
      </w:r>
      <w:r w:rsidR="005C09F4">
        <w:rPr>
          <w:rFonts w:ascii="Times New Roman" w:hAnsi="Times New Roman"/>
          <w:sz w:val="24"/>
        </w:rPr>
        <w:t>CAWDB</w:t>
      </w:r>
      <w:r w:rsidRPr="009E42C7">
        <w:rPr>
          <w:rFonts w:ascii="Times New Roman" w:hAnsi="Times New Roman"/>
          <w:sz w:val="24"/>
        </w:rPr>
        <w:t xml:space="preserve"> is complying with </w:t>
      </w:r>
      <w:r w:rsidR="00BE6604" w:rsidRPr="009E42C7">
        <w:rPr>
          <w:rFonts w:ascii="Times New Roman" w:hAnsi="Times New Roman"/>
          <w:sz w:val="24"/>
        </w:rPr>
        <w:t>the requirements of receiving federal and non-federal grants and provide guidance for the audit process and resolution</w:t>
      </w:r>
      <w:r w:rsidR="00503030">
        <w:rPr>
          <w:rFonts w:ascii="Times New Roman" w:hAnsi="Times New Roman"/>
          <w:sz w:val="24"/>
        </w:rPr>
        <w:t xml:space="preserve"> </w:t>
      </w:r>
      <w:r w:rsidR="00503030" w:rsidRPr="00C677BB">
        <w:rPr>
          <w:rFonts w:ascii="Times New Roman" w:hAnsi="Times New Roman"/>
          <w:sz w:val="24"/>
        </w:rPr>
        <w:t>as outlined in 2 CFR 200.501</w:t>
      </w:r>
      <w:r w:rsidR="00BE6604" w:rsidRPr="00C677BB">
        <w:rPr>
          <w:rFonts w:ascii="Times New Roman" w:hAnsi="Times New Roman"/>
          <w:sz w:val="24"/>
        </w:rPr>
        <w:t xml:space="preserve">.  </w:t>
      </w:r>
    </w:p>
    <w:p w:rsidR="00BE6604" w:rsidRPr="009E42C7" w:rsidRDefault="00BE6604" w:rsidP="00BE6604">
      <w:pPr>
        <w:pStyle w:val="BodyText"/>
        <w:spacing w:line="360" w:lineRule="exact"/>
        <w:rPr>
          <w:rFonts w:ascii="Times New Roman" w:hAnsi="Times New Roman"/>
          <w:sz w:val="24"/>
        </w:rPr>
      </w:pPr>
    </w:p>
    <w:p w:rsidR="00774F88" w:rsidRPr="009E42C7" w:rsidRDefault="00BE6604" w:rsidP="00774F88">
      <w:pPr>
        <w:pStyle w:val="BodyText"/>
        <w:spacing w:line="360" w:lineRule="exact"/>
        <w:rPr>
          <w:rFonts w:ascii="Times New Roman" w:hAnsi="Times New Roman"/>
          <w:sz w:val="24"/>
        </w:rPr>
      </w:pPr>
      <w:r w:rsidRPr="009E42C7">
        <w:rPr>
          <w:rFonts w:ascii="Times New Roman" w:hAnsi="Times New Roman"/>
          <w:b/>
          <w:sz w:val="24"/>
          <w:u w:val="single"/>
        </w:rPr>
        <w:t>Policy:</w:t>
      </w:r>
      <w:r w:rsidRPr="009E42C7">
        <w:rPr>
          <w:rFonts w:ascii="Times New Roman" w:hAnsi="Times New Roman"/>
          <w:sz w:val="24"/>
        </w:rPr>
        <w:t xml:space="preserve">  The </w:t>
      </w:r>
      <w:r w:rsidR="005C09F4">
        <w:rPr>
          <w:rFonts w:ascii="Times New Roman" w:hAnsi="Times New Roman"/>
          <w:sz w:val="24"/>
        </w:rPr>
        <w:t>CAWDB</w:t>
      </w:r>
      <w:r w:rsidRPr="009E42C7">
        <w:rPr>
          <w:rFonts w:ascii="Times New Roman" w:hAnsi="Times New Roman"/>
          <w:sz w:val="24"/>
        </w:rPr>
        <w:t xml:space="preserve"> requires that an independent audit be conducted each year to comply with federal regulations.  </w:t>
      </w:r>
      <w:r w:rsidR="00774F88" w:rsidRPr="009E42C7">
        <w:rPr>
          <w:rFonts w:ascii="Times New Roman" w:hAnsi="Times New Roman"/>
          <w:sz w:val="24"/>
        </w:rPr>
        <w:t>As a nonprofit organization</w:t>
      </w:r>
      <w:r w:rsidR="00503030" w:rsidRPr="00503030">
        <w:rPr>
          <w:rFonts w:ascii="Times New Roman" w:hAnsi="Times New Roman"/>
          <w:color w:val="FF0000"/>
          <w:sz w:val="24"/>
        </w:rPr>
        <w:t xml:space="preserve">, </w:t>
      </w:r>
      <w:r w:rsidR="00503030" w:rsidRPr="00C677BB">
        <w:rPr>
          <w:rFonts w:ascii="Times New Roman" w:hAnsi="Times New Roman"/>
          <w:sz w:val="24"/>
        </w:rPr>
        <w:t>non-Federal entity that expends $750,000 or more during the fiscal year</w:t>
      </w:r>
      <w:r w:rsidR="00774F88" w:rsidRPr="009E42C7">
        <w:rPr>
          <w:rFonts w:ascii="Times New Roman" w:hAnsi="Times New Roman"/>
          <w:sz w:val="24"/>
        </w:rPr>
        <w:t xml:space="preserve">, the </w:t>
      </w:r>
      <w:r w:rsidR="005C09F4">
        <w:rPr>
          <w:rFonts w:ascii="Times New Roman" w:hAnsi="Times New Roman"/>
          <w:sz w:val="24"/>
        </w:rPr>
        <w:t>CAWDB</w:t>
      </w:r>
      <w:r w:rsidR="00774F88" w:rsidRPr="009E42C7">
        <w:rPr>
          <w:rFonts w:ascii="Times New Roman" w:hAnsi="Times New Roman"/>
          <w:sz w:val="24"/>
        </w:rPr>
        <w:t xml:space="preserve"> shall have an audit that: </w:t>
      </w:r>
    </w:p>
    <w:p w:rsidR="00774F88" w:rsidRPr="009E42C7" w:rsidRDefault="00774F88" w:rsidP="00774F88">
      <w:pPr>
        <w:pStyle w:val="BodyText"/>
        <w:numPr>
          <w:ilvl w:val="0"/>
          <w:numId w:val="47"/>
        </w:numPr>
        <w:spacing w:line="360" w:lineRule="exact"/>
        <w:rPr>
          <w:rFonts w:ascii="Times New Roman" w:hAnsi="Times New Roman"/>
          <w:sz w:val="24"/>
        </w:rPr>
      </w:pPr>
      <w:r w:rsidRPr="009E42C7">
        <w:rPr>
          <w:rFonts w:ascii="Times New Roman" w:hAnsi="Times New Roman"/>
          <w:sz w:val="24"/>
        </w:rPr>
        <w:t xml:space="preserve">Is on an annual basis, coinciding with the </w:t>
      </w:r>
      <w:r w:rsidR="005C09F4">
        <w:rPr>
          <w:rFonts w:ascii="Times New Roman" w:hAnsi="Times New Roman"/>
          <w:sz w:val="24"/>
        </w:rPr>
        <w:t>CAWDB</w:t>
      </w:r>
      <w:r w:rsidRPr="009E42C7">
        <w:rPr>
          <w:rFonts w:ascii="Times New Roman" w:hAnsi="Times New Roman"/>
          <w:sz w:val="24"/>
        </w:rPr>
        <w:t xml:space="preserve">'s normal fiscal year; and </w:t>
      </w:r>
    </w:p>
    <w:p w:rsidR="00774F88" w:rsidRPr="009E42C7" w:rsidRDefault="00774F88" w:rsidP="00774F88">
      <w:pPr>
        <w:pStyle w:val="BodyText"/>
        <w:numPr>
          <w:ilvl w:val="0"/>
          <w:numId w:val="47"/>
        </w:numPr>
        <w:spacing w:line="360" w:lineRule="exact"/>
        <w:rPr>
          <w:rFonts w:ascii="Times New Roman" w:hAnsi="Times New Roman"/>
          <w:sz w:val="24"/>
        </w:rPr>
      </w:pPr>
      <w:r w:rsidRPr="009E42C7">
        <w:rPr>
          <w:rFonts w:ascii="Times New Roman" w:hAnsi="Times New Roman"/>
          <w:sz w:val="24"/>
        </w:rPr>
        <w:t xml:space="preserve">Is completed within nine months after the end of the period covered by the audit; and </w:t>
      </w:r>
    </w:p>
    <w:p w:rsidR="00774F88" w:rsidRPr="009E42C7" w:rsidRDefault="00774F88" w:rsidP="00774F88">
      <w:pPr>
        <w:pStyle w:val="BodyText"/>
        <w:numPr>
          <w:ilvl w:val="0"/>
          <w:numId w:val="47"/>
        </w:numPr>
        <w:spacing w:line="360" w:lineRule="exact"/>
        <w:rPr>
          <w:rFonts w:ascii="Times New Roman" w:hAnsi="Times New Roman"/>
          <w:sz w:val="24"/>
        </w:rPr>
      </w:pPr>
      <w:r w:rsidRPr="009E42C7">
        <w:rPr>
          <w:rFonts w:ascii="Times New Roman" w:hAnsi="Times New Roman"/>
          <w:sz w:val="24"/>
        </w:rPr>
        <w:t xml:space="preserve">Is an agency-wide audit that includes financial and compliance coverage of the </w:t>
      </w:r>
      <w:r w:rsidR="005C09F4">
        <w:rPr>
          <w:rFonts w:ascii="Times New Roman" w:hAnsi="Times New Roman"/>
          <w:sz w:val="24"/>
        </w:rPr>
        <w:t>WIOA</w:t>
      </w:r>
      <w:r w:rsidRPr="009E42C7">
        <w:rPr>
          <w:rFonts w:ascii="Times New Roman" w:hAnsi="Times New Roman"/>
          <w:sz w:val="24"/>
        </w:rPr>
        <w:t xml:space="preserve"> program within its scope; and </w:t>
      </w:r>
    </w:p>
    <w:p w:rsidR="00774F88" w:rsidRPr="009E42C7" w:rsidRDefault="00774F88" w:rsidP="00774F88">
      <w:pPr>
        <w:pStyle w:val="BodyText"/>
        <w:numPr>
          <w:ilvl w:val="0"/>
          <w:numId w:val="47"/>
        </w:numPr>
        <w:spacing w:line="360" w:lineRule="exact"/>
        <w:rPr>
          <w:rFonts w:ascii="Times New Roman" w:hAnsi="Times New Roman"/>
          <w:sz w:val="24"/>
        </w:rPr>
      </w:pPr>
      <w:r w:rsidRPr="009E42C7">
        <w:rPr>
          <w:rFonts w:ascii="Times New Roman" w:hAnsi="Times New Roman"/>
          <w:sz w:val="24"/>
        </w:rPr>
        <w:t xml:space="preserve">Complies with US General Accounting Office's Government Auditing Standards (1994 revision); and </w:t>
      </w:r>
    </w:p>
    <w:p w:rsidR="00774F88" w:rsidRPr="009E42C7" w:rsidRDefault="00774F88" w:rsidP="00774F88">
      <w:pPr>
        <w:pStyle w:val="BodyText"/>
        <w:numPr>
          <w:ilvl w:val="0"/>
          <w:numId w:val="47"/>
        </w:numPr>
        <w:spacing w:line="360" w:lineRule="exact"/>
        <w:rPr>
          <w:rFonts w:ascii="Times New Roman" w:hAnsi="Times New Roman"/>
          <w:sz w:val="24"/>
        </w:rPr>
      </w:pPr>
      <w:r w:rsidRPr="009E42C7">
        <w:rPr>
          <w:rFonts w:ascii="Times New Roman" w:hAnsi="Times New Roman"/>
          <w:sz w:val="24"/>
        </w:rPr>
        <w:t xml:space="preserve">Complies with </w:t>
      </w:r>
      <w:r w:rsidR="001440E4">
        <w:rPr>
          <w:rFonts w:ascii="Times New Roman" w:hAnsi="Times New Roman"/>
          <w:sz w:val="24"/>
        </w:rPr>
        <w:t xml:space="preserve">2 CFR Part 200 </w:t>
      </w:r>
      <w:r w:rsidRPr="009E42C7">
        <w:rPr>
          <w:rFonts w:ascii="Times New Roman" w:hAnsi="Times New Roman"/>
          <w:sz w:val="24"/>
        </w:rPr>
        <w:t>for grantees that are nonprofit organizations, institutions of higher education or units of State and local governments. Compliance Supplements must also be used, if applicable.</w:t>
      </w:r>
    </w:p>
    <w:p w:rsidR="00BE6604" w:rsidRPr="009E42C7" w:rsidRDefault="00BE6604" w:rsidP="00BE6604">
      <w:pPr>
        <w:pStyle w:val="BodyText"/>
        <w:spacing w:line="360" w:lineRule="exact"/>
        <w:rPr>
          <w:rFonts w:ascii="Times New Roman" w:hAnsi="Times New Roman"/>
          <w:sz w:val="24"/>
        </w:rPr>
      </w:pPr>
    </w:p>
    <w:p w:rsidR="00774F88" w:rsidRPr="009E42C7" w:rsidRDefault="00BE6604" w:rsidP="00BE6604">
      <w:pPr>
        <w:pStyle w:val="BodyText"/>
        <w:spacing w:line="360" w:lineRule="exact"/>
        <w:rPr>
          <w:rFonts w:ascii="Times New Roman" w:hAnsi="Times New Roman"/>
          <w:sz w:val="24"/>
        </w:rPr>
      </w:pPr>
      <w:r w:rsidRPr="009E42C7">
        <w:rPr>
          <w:rFonts w:ascii="Times New Roman" w:hAnsi="Times New Roman"/>
          <w:b/>
          <w:sz w:val="24"/>
          <w:u w:val="single"/>
        </w:rPr>
        <w:t>Procedure:</w:t>
      </w:r>
      <w:r w:rsidRPr="009E42C7">
        <w:rPr>
          <w:rFonts w:ascii="Times New Roman" w:hAnsi="Times New Roman"/>
          <w:sz w:val="24"/>
        </w:rPr>
        <w:t xml:space="preserve">  The Executive Director shall solicit proposals from various auditors </w:t>
      </w:r>
      <w:r w:rsidR="00245044" w:rsidRPr="009E42C7">
        <w:rPr>
          <w:rFonts w:ascii="Times New Roman" w:hAnsi="Times New Roman"/>
          <w:sz w:val="24"/>
        </w:rPr>
        <w:t xml:space="preserve">for the audit service and preparation of the </w:t>
      </w:r>
      <w:r w:rsidR="005C09F4">
        <w:rPr>
          <w:rFonts w:ascii="Times New Roman" w:hAnsi="Times New Roman"/>
          <w:sz w:val="24"/>
        </w:rPr>
        <w:t>CAWDB</w:t>
      </w:r>
      <w:r w:rsidR="00245044" w:rsidRPr="009E42C7">
        <w:rPr>
          <w:rFonts w:ascii="Times New Roman" w:hAnsi="Times New Roman"/>
          <w:sz w:val="24"/>
        </w:rPr>
        <w:t xml:space="preserve">’s tax return.  Proposals received are presented to the </w:t>
      </w:r>
      <w:r w:rsidR="001440E4">
        <w:rPr>
          <w:rFonts w:ascii="Times New Roman" w:hAnsi="Times New Roman"/>
          <w:sz w:val="24"/>
        </w:rPr>
        <w:t xml:space="preserve">Finance and Audit </w:t>
      </w:r>
      <w:r w:rsidR="00245044" w:rsidRPr="009E42C7">
        <w:rPr>
          <w:rFonts w:ascii="Times New Roman" w:hAnsi="Times New Roman"/>
          <w:sz w:val="24"/>
        </w:rPr>
        <w:t xml:space="preserve">Committee for review.  </w:t>
      </w:r>
    </w:p>
    <w:p w:rsidR="00774F88" w:rsidRPr="009E42C7" w:rsidRDefault="00774F88" w:rsidP="00BE6604">
      <w:pPr>
        <w:pStyle w:val="BodyText"/>
        <w:spacing w:line="360" w:lineRule="exact"/>
        <w:rPr>
          <w:rFonts w:ascii="Times New Roman" w:hAnsi="Times New Roman"/>
          <w:sz w:val="24"/>
        </w:rPr>
      </w:pPr>
    </w:p>
    <w:p w:rsidR="00245044" w:rsidRPr="009E42C7" w:rsidRDefault="00245044" w:rsidP="00BE6604">
      <w:pPr>
        <w:pStyle w:val="BodyText"/>
        <w:spacing w:line="360" w:lineRule="exact"/>
        <w:rPr>
          <w:rFonts w:ascii="Times New Roman" w:hAnsi="Times New Roman"/>
          <w:sz w:val="24"/>
        </w:rPr>
      </w:pPr>
      <w:r w:rsidRPr="009E42C7">
        <w:rPr>
          <w:rFonts w:ascii="Times New Roman" w:hAnsi="Times New Roman"/>
          <w:sz w:val="24"/>
        </w:rPr>
        <w:t xml:space="preserve">Upon selection of an auditor, the Executive Director shall arrange for an “entrance” conference allowing the auditor to review their scope of services and providing the </w:t>
      </w:r>
      <w:r w:rsidR="001440E4">
        <w:rPr>
          <w:rFonts w:ascii="Times New Roman" w:hAnsi="Times New Roman"/>
          <w:sz w:val="24"/>
        </w:rPr>
        <w:t xml:space="preserve">Finance and Audit </w:t>
      </w:r>
      <w:r w:rsidRPr="009E42C7">
        <w:rPr>
          <w:rFonts w:ascii="Times New Roman" w:hAnsi="Times New Roman"/>
          <w:sz w:val="24"/>
        </w:rPr>
        <w:t xml:space="preserve">Committee an opportunity to confer with the auditor without the </w:t>
      </w:r>
      <w:r w:rsidR="005C09F4">
        <w:rPr>
          <w:rFonts w:ascii="Times New Roman" w:hAnsi="Times New Roman"/>
          <w:sz w:val="24"/>
        </w:rPr>
        <w:t>CAWDB</w:t>
      </w:r>
      <w:r w:rsidRPr="009E42C7">
        <w:rPr>
          <w:rFonts w:ascii="Times New Roman" w:hAnsi="Times New Roman"/>
          <w:sz w:val="24"/>
        </w:rPr>
        <w:t xml:space="preserve"> staff in attendance</w:t>
      </w:r>
      <w:r w:rsidR="00774F88" w:rsidRPr="009E42C7">
        <w:rPr>
          <w:rFonts w:ascii="Times New Roman" w:hAnsi="Times New Roman"/>
          <w:sz w:val="24"/>
        </w:rPr>
        <w:t xml:space="preserve">.  </w:t>
      </w:r>
    </w:p>
    <w:p w:rsidR="00774F88" w:rsidRPr="009E42C7" w:rsidRDefault="00774F88" w:rsidP="00BE6604">
      <w:pPr>
        <w:pStyle w:val="BodyText"/>
        <w:spacing w:line="360" w:lineRule="exact"/>
        <w:rPr>
          <w:rFonts w:ascii="Times New Roman" w:hAnsi="Times New Roman"/>
          <w:sz w:val="24"/>
        </w:rPr>
      </w:pPr>
    </w:p>
    <w:p w:rsidR="00774F88" w:rsidRPr="009E42C7" w:rsidRDefault="00774F88" w:rsidP="00BE6604">
      <w:pPr>
        <w:pStyle w:val="BodyText"/>
        <w:spacing w:line="360" w:lineRule="exact"/>
        <w:rPr>
          <w:rFonts w:ascii="Times New Roman" w:hAnsi="Times New Roman"/>
          <w:sz w:val="24"/>
        </w:rPr>
      </w:pPr>
      <w:r w:rsidRPr="009E42C7">
        <w:rPr>
          <w:rFonts w:ascii="Times New Roman" w:hAnsi="Times New Roman"/>
          <w:sz w:val="24"/>
        </w:rPr>
        <w:t xml:space="preserve">Once the audit is completed, the auditor shall present both the audit report and tax return to the </w:t>
      </w:r>
      <w:r w:rsidR="001440E4">
        <w:rPr>
          <w:rFonts w:ascii="Times New Roman" w:hAnsi="Times New Roman"/>
          <w:sz w:val="24"/>
        </w:rPr>
        <w:t xml:space="preserve">Finance and Audit </w:t>
      </w:r>
      <w:r w:rsidRPr="009E42C7">
        <w:rPr>
          <w:rFonts w:ascii="Times New Roman" w:hAnsi="Times New Roman"/>
          <w:sz w:val="24"/>
        </w:rPr>
        <w:t>Committee and the full Board for review and approval.</w:t>
      </w:r>
    </w:p>
    <w:p w:rsidR="00774F88" w:rsidRPr="009E42C7" w:rsidRDefault="00774F88" w:rsidP="00BE6604">
      <w:pPr>
        <w:pStyle w:val="BodyText"/>
        <w:spacing w:line="360" w:lineRule="exact"/>
        <w:rPr>
          <w:rFonts w:ascii="Times New Roman" w:hAnsi="Times New Roman"/>
          <w:sz w:val="24"/>
        </w:rPr>
      </w:pPr>
    </w:p>
    <w:p w:rsidR="00774F88" w:rsidRPr="009E42C7" w:rsidRDefault="00774F88" w:rsidP="00BE6604">
      <w:pPr>
        <w:pStyle w:val="BodyText"/>
        <w:spacing w:line="360" w:lineRule="exact"/>
        <w:rPr>
          <w:rFonts w:ascii="Times New Roman" w:hAnsi="Times New Roman"/>
          <w:sz w:val="24"/>
        </w:rPr>
      </w:pPr>
    </w:p>
    <w:p w:rsidR="00774F88" w:rsidRDefault="00774F88" w:rsidP="00BE6604">
      <w:pPr>
        <w:pStyle w:val="BodyText"/>
        <w:spacing w:line="360" w:lineRule="exact"/>
        <w:rPr>
          <w:rFonts w:ascii="Times New Roman" w:hAnsi="Times New Roman"/>
          <w:color w:val="0000FF"/>
          <w:sz w:val="24"/>
        </w:rPr>
      </w:pPr>
    </w:p>
    <w:p w:rsidR="00774F88" w:rsidRDefault="00774F88" w:rsidP="00BE6604">
      <w:pPr>
        <w:pStyle w:val="BodyText"/>
        <w:spacing w:line="360" w:lineRule="exact"/>
        <w:rPr>
          <w:rFonts w:ascii="Times New Roman" w:hAnsi="Times New Roman"/>
          <w:color w:val="0000FF"/>
          <w:sz w:val="24"/>
        </w:rPr>
      </w:pPr>
    </w:p>
    <w:p w:rsidR="002124B7" w:rsidRPr="00BE6604" w:rsidRDefault="002124B7">
      <w:pPr>
        <w:pStyle w:val="BodyText"/>
        <w:spacing w:line="360" w:lineRule="exact"/>
        <w:jc w:val="center"/>
        <w:rPr>
          <w:rFonts w:ascii="Times New Roman" w:hAnsi="Times New Roman"/>
          <w:color w:val="0000FF"/>
          <w:sz w:val="24"/>
        </w:rPr>
      </w:pPr>
    </w:p>
    <w:p w:rsidR="002124B7" w:rsidRPr="00BE6604" w:rsidRDefault="002124B7">
      <w:pPr>
        <w:pStyle w:val="BodyText"/>
        <w:spacing w:line="360" w:lineRule="exact"/>
        <w:jc w:val="center"/>
        <w:rPr>
          <w:rFonts w:ascii="Times New Roman" w:hAnsi="Times New Roman"/>
          <w:color w:val="0000FF"/>
          <w:sz w:val="24"/>
        </w:rPr>
      </w:pPr>
    </w:p>
    <w:p w:rsidR="002124B7" w:rsidRDefault="002124B7">
      <w:pPr>
        <w:pStyle w:val="BodyText"/>
        <w:spacing w:line="360" w:lineRule="exact"/>
        <w:jc w:val="center"/>
        <w:rPr>
          <w:rFonts w:ascii="Times New Roman" w:hAnsi="Times New Roman"/>
          <w:sz w:val="24"/>
        </w:rPr>
      </w:pPr>
    </w:p>
    <w:p w:rsidR="002124B7" w:rsidRDefault="002124B7">
      <w:pPr>
        <w:pStyle w:val="BodyText"/>
        <w:spacing w:line="360" w:lineRule="exact"/>
        <w:jc w:val="center"/>
        <w:rPr>
          <w:rFonts w:ascii="Times New Roman" w:hAnsi="Times New Roman"/>
          <w:sz w:val="24"/>
        </w:rPr>
      </w:pPr>
    </w:p>
    <w:p w:rsidR="00222ADE" w:rsidRPr="009E42C7" w:rsidRDefault="00151E70">
      <w:pPr>
        <w:pStyle w:val="BodyText"/>
        <w:spacing w:line="360" w:lineRule="exact"/>
        <w:jc w:val="center"/>
        <w:rPr>
          <w:rFonts w:ascii="Times New Roman" w:hAnsi="Times New Roman"/>
          <w:sz w:val="24"/>
        </w:rPr>
      </w:pPr>
      <w:r w:rsidRPr="009E42C7">
        <w:rPr>
          <w:rFonts w:ascii="Times New Roman" w:hAnsi="Times New Roman"/>
          <w:b/>
          <w:sz w:val="24"/>
        </w:rPr>
        <w:t xml:space="preserve">GRANT </w:t>
      </w:r>
      <w:r w:rsidR="00222ADE" w:rsidRPr="009E42C7">
        <w:rPr>
          <w:rFonts w:ascii="Times New Roman" w:hAnsi="Times New Roman"/>
          <w:b/>
          <w:sz w:val="24"/>
        </w:rPr>
        <w:t>CLOSEOUT</w:t>
      </w:r>
    </w:p>
    <w:p w:rsidR="00222ADE" w:rsidRPr="009E42C7" w:rsidRDefault="00222ADE" w:rsidP="00222ADE">
      <w:pPr>
        <w:pStyle w:val="BodyText"/>
        <w:spacing w:line="360" w:lineRule="exact"/>
        <w:rPr>
          <w:rFonts w:ascii="Times New Roman" w:hAnsi="Times New Roman"/>
          <w:sz w:val="24"/>
        </w:rPr>
      </w:pPr>
    </w:p>
    <w:p w:rsidR="00222ADE" w:rsidRPr="009E42C7" w:rsidRDefault="00222ADE" w:rsidP="00222ADE">
      <w:pPr>
        <w:pStyle w:val="BodyText"/>
        <w:spacing w:line="360" w:lineRule="exact"/>
        <w:rPr>
          <w:rFonts w:ascii="Times New Roman" w:hAnsi="Times New Roman"/>
          <w:sz w:val="24"/>
        </w:rPr>
      </w:pPr>
      <w:r w:rsidRPr="009E42C7">
        <w:rPr>
          <w:rFonts w:ascii="Times New Roman" w:hAnsi="Times New Roman"/>
          <w:b/>
          <w:sz w:val="24"/>
          <w:u w:val="single"/>
        </w:rPr>
        <w:t>Purpose:</w:t>
      </w:r>
      <w:r w:rsidRPr="009E42C7">
        <w:rPr>
          <w:rFonts w:ascii="Times New Roman" w:hAnsi="Times New Roman"/>
          <w:sz w:val="24"/>
        </w:rPr>
        <w:t xml:space="preserve">  To establish closeout procedures for all federal programs administered by the </w:t>
      </w:r>
      <w:r w:rsidR="005C09F4">
        <w:rPr>
          <w:rFonts w:ascii="Times New Roman" w:hAnsi="Times New Roman"/>
          <w:sz w:val="24"/>
        </w:rPr>
        <w:t>CAWDB</w:t>
      </w:r>
      <w:r w:rsidRPr="009E42C7">
        <w:rPr>
          <w:rFonts w:ascii="Times New Roman" w:hAnsi="Times New Roman"/>
          <w:sz w:val="24"/>
        </w:rPr>
        <w:t>.</w:t>
      </w:r>
    </w:p>
    <w:p w:rsidR="00222ADE" w:rsidRPr="009E42C7" w:rsidRDefault="00222ADE" w:rsidP="00222ADE">
      <w:pPr>
        <w:pStyle w:val="BodyText"/>
        <w:spacing w:line="360" w:lineRule="exact"/>
        <w:rPr>
          <w:rFonts w:ascii="Times New Roman" w:hAnsi="Times New Roman"/>
          <w:sz w:val="24"/>
        </w:rPr>
      </w:pPr>
    </w:p>
    <w:p w:rsidR="00222ADE" w:rsidRPr="009E42C7" w:rsidRDefault="00222ADE" w:rsidP="00222ADE">
      <w:pPr>
        <w:pStyle w:val="BodyText"/>
        <w:spacing w:line="360" w:lineRule="exact"/>
        <w:rPr>
          <w:rFonts w:ascii="Times New Roman" w:hAnsi="Times New Roman"/>
          <w:sz w:val="24"/>
        </w:rPr>
      </w:pPr>
      <w:r w:rsidRPr="009E42C7">
        <w:rPr>
          <w:rFonts w:ascii="Times New Roman" w:hAnsi="Times New Roman"/>
          <w:b/>
          <w:sz w:val="24"/>
          <w:u w:val="single"/>
        </w:rPr>
        <w:t>Policy:</w:t>
      </w:r>
      <w:r w:rsidRPr="009E42C7">
        <w:rPr>
          <w:rFonts w:ascii="Times New Roman" w:hAnsi="Times New Roman"/>
          <w:sz w:val="24"/>
        </w:rPr>
        <w:t xml:space="preserve">  The </w:t>
      </w:r>
      <w:r w:rsidR="005C09F4">
        <w:rPr>
          <w:rFonts w:ascii="Times New Roman" w:hAnsi="Times New Roman"/>
          <w:sz w:val="24"/>
        </w:rPr>
        <w:t>CAWDB</w:t>
      </w:r>
      <w:r w:rsidRPr="009E42C7">
        <w:rPr>
          <w:rFonts w:ascii="Times New Roman" w:hAnsi="Times New Roman"/>
          <w:sz w:val="24"/>
        </w:rPr>
        <w:t>’s Grant Closeout Policy is specified herein.  Any pro</w:t>
      </w:r>
      <w:r w:rsidR="00151E70" w:rsidRPr="009E42C7">
        <w:rPr>
          <w:rFonts w:ascii="Times New Roman" w:hAnsi="Times New Roman"/>
          <w:sz w:val="24"/>
        </w:rPr>
        <w:t>v</w:t>
      </w:r>
      <w:r w:rsidRPr="009E42C7">
        <w:rPr>
          <w:rFonts w:ascii="Times New Roman" w:hAnsi="Times New Roman"/>
          <w:sz w:val="24"/>
        </w:rPr>
        <w:t xml:space="preserve">isions contained in the Workforce Investment </w:t>
      </w:r>
      <w:r w:rsidR="001440E4">
        <w:rPr>
          <w:rFonts w:ascii="Times New Roman" w:hAnsi="Times New Roman"/>
          <w:sz w:val="24"/>
        </w:rPr>
        <w:t xml:space="preserve">and Opportunity </w:t>
      </w:r>
      <w:r w:rsidRPr="009E42C7">
        <w:rPr>
          <w:rFonts w:ascii="Times New Roman" w:hAnsi="Times New Roman"/>
          <w:sz w:val="24"/>
        </w:rPr>
        <w:t>Act Regulations or other application laws and regulations shall app</w:t>
      </w:r>
      <w:r w:rsidR="00151E70" w:rsidRPr="009E42C7">
        <w:rPr>
          <w:rFonts w:ascii="Times New Roman" w:hAnsi="Times New Roman"/>
          <w:sz w:val="24"/>
        </w:rPr>
        <w:t>l</w:t>
      </w:r>
      <w:r w:rsidRPr="009E42C7">
        <w:rPr>
          <w:rFonts w:ascii="Times New Roman" w:hAnsi="Times New Roman"/>
          <w:sz w:val="24"/>
        </w:rPr>
        <w:t>y, even if they are not explicitly stated in this policy.  Nothing in this policy shall be construed to contradict prevailing laws and requirements in accordance with the applicable uniform administrative requirements.</w:t>
      </w:r>
    </w:p>
    <w:p w:rsidR="00151E70" w:rsidRPr="009E42C7" w:rsidRDefault="00151E70" w:rsidP="00222ADE">
      <w:pPr>
        <w:pStyle w:val="BodyText"/>
        <w:spacing w:line="360" w:lineRule="exact"/>
        <w:rPr>
          <w:rFonts w:ascii="Times New Roman" w:hAnsi="Times New Roman"/>
          <w:sz w:val="24"/>
        </w:rPr>
      </w:pPr>
    </w:p>
    <w:p w:rsidR="00151E70" w:rsidRPr="009E42C7" w:rsidRDefault="00F63498" w:rsidP="00222ADE">
      <w:pPr>
        <w:pStyle w:val="BodyText"/>
        <w:spacing w:line="360" w:lineRule="exact"/>
        <w:rPr>
          <w:rFonts w:ascii="Times New Roman" w:hAnsi="Times New Roman"/>
          <w:sz w:val="24"/>
        </w:rPr>
      </w:pPr>
      <w:r w:rsidRPr="009E42C7">
        <w:rPr>
          <w:rFonts w:ascii="Times New Roman" w:hAnsi="Times New Roman"/>
          <w:b/>
          <w:sz w:val="24"/>
          <w:u w:val="single"/>
        </w:rPr>
        <w:t>Procedure:</w:t>
      </w:r>
      <w:r w:rsidRPr="009E42C7">
        <w:rPr>
          <w:rFonts w:ascii="Times New Roman" w:hAnsi="Times New Roman"/>
          <w:sz w:val="24"/>
        </w:rPr>
        <w:t xml:space="preserve">  The </w:t>
      </w:r>
      <w:r w:rsidR="005C09F4">
        <w:rPr>
          <w:rFonts w:ascii="Times New Roman" w:hAnsi="Times New Roman"/>
          <w:sz w:val="24"/>
        </w:rPr>
        <w:t>CAWDB</w:t>
      </w:r>
      <w:r w:rsidRPr="009E42C7">
        <w:rPr>
          <w:rFonts w:ascii="Times New Roman" w:hAnsi="Times New Roman"/>
          <w:sz w:val="24"/>
        </w:rPr>
        <w:t xml:space="preserve"> shall follow the grant closeout procedure as established by NYSDOL each year for all </w:t>
      </w:r>
      <w:r w:rsidR="005C09F4">
        <w:rPr>
          <w:rFonts w:ascii="Times New Roman" w:hAnsi="Times New Roman"/>
          <w:sz w:val="24"/>
        </w:rPr>
        <w:t>WIOA</w:t>
      </w:r>
      <w:r w:rsidRPr="009E42C7">
        <w:rPr>
          <w:rFonts w:ascii="Times New Roman" w:hAnsi="Times New Roman"/>
          <w:sz w:val="24"/>
        </w:rPr>
        <w:t xml:space="preserve"> and Trade Act funds received.  This includes a cash reconciliation to return of any funds not used and reporting any outstanding liabilities. </w:t>
      </w:r>
    </w:p>
    <w:p w:rsidR="00151E70" w:rsidRPr="009E42C7" w:rsidRDefault="00151E70" w:rsidP="00222ADE">
      <w:pPr>
        <w:pStyle w:val="BodyText"/>
        <w:spacing w:line="360" w:lineRule="exact"/>
        <w:rPr>
          <w:rFonts w:ascii="Times New Roman" w:hAnsi="Times New Roman"/>
          <w:b/>
          <w:sz w:val="24"/>
          <w:u w:val="single"/>
        </w:rPr>
      </w:pPr>
    </w:p>
    <w:p w:rsidR="003B7F9C" w:rsidRPr="00801361" w:rsidRDefault="003B7F9C" w:rsidP="00222ADE">
      <w:pPr>
        <w:pStyle w:val="BodyText"/>
        <w:spacing w:line="360" w:lineRule="exact"/>
        <w:rPr>
          <w:rFonts w:ascii="Times New Roman" w:hAnsi="Times New Roman"/>
          <w:b/>
          <w:color w:val="0000FF"/>
          <w:sz w:val="24"/>
          <w:u w:val="single"/>
        </w:rPr>
      </w:pPr>
    </w:p>
    <w:p w:rsidR="003B7F9C" w:rsidRPr="00801361" w:rsidRDefault="003B7F9C" w:rsidP="00222ADE">
      <w:pPr>
        <w:pStyle w:val="BodyText"/>
        <w:spacing w:line="360" w:lineRule="exact"/>
        <w:rPr>
          <w:rFonts w:ascii="Times New Roman" w:hAnsi="Times New Roman"/>
          <w:b/>
          <w:color w:val="0000FF"/>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3B7F9C" w:rsidRDefault="003B7F9C" w:rsidP="00222ADE">
      <w:pPr>
        <w:pStyle w:val="BodyText"/>
        <w:spacing w:line="360" w:lineRule="exact"/>
        <w:rPr>
          <w:rFonts w:ascii="Times New Roman" w:hAnsi="Times New Roman"/>
          <w:b/>
          <w:sz w:val="24"/>
          <w:u w:val="single"/>
        </w:rPr>
      </w:pPr>
    </w:p>
    <w:p w:rsidR="00FE3ACB" w:rsidRDefault="00FE3ACB" w:rsidP="00222ADE">
      <w:pPr>
        <w:pStyle w:val="BodyText"/>
        <w:spacing w:line="360" w:lineRule="exact"/>
        <w:rPr>
          <w:rFonts w:ascii="Times New Roman" w:hAnsi="Times New Roman"/>
          <w:b/>
          <w:sz w:val="24"/>
          <w:u w:val="single"/>
        </w:rPr>
      </w:pPr>
    </w:p>
    <w:p w:rsidR="00151E70" w:rsidRPr="009E42C7" w:rsidRDefault="00151E70" w:rsidP="00151E70">
      <w:pPr>
        <w:pStyle w:val="BodyText"/>
        <w:spacing w:line="360" w:lineRule="exact"/>
        <w:jc w:val="center"/>
        <w:rPr>
          <w:rFonts w:ascii="Times New Roman" w:hAnsi="Times New Roman"/>
          <w:sz w:val="24"/>
        </w:rPr>
      </w:pPr>
      <w:r w:rsidRPr="009E42C7">
        <w:rPr>
          <w:rFonts w:ascii="Times New Roman" w:hAnsi="Times New Roman"/>
          <w:b/>
          <w:sz w:val="24"/>
        </w:rPr>
        <w:t>GENERAL LEDGER OVERVIEW</w:t>
      </w:r>
    </w:p>
    <w:p w:rsidR="00151E70" w:rsidRPr="009E42C7" w:rsidRDefault="00151E70" w:rsidP="00151E70">
      <w:pPr>
        <w:pStyle w:val="BodyText"/>
        <w:spacing w:line="360" w:lineRule="exact"/>
        <w:rPr>
          <w:rFonts w:ascii="Times New Roman" w:hAnsi="Times New Roman"/>
          <w:sz w:val="24"/>
        </w:rPr>
      </w:pPr>
    </w:p>
    <w:p w:rsidR="00151E70" w:rsidRPr="009E42C7" w:rsidRDefault="00151E70" w:rsidP="003B7F9C">
      <w:pPr>
        <w:pStyle w:val="BodyText"/>
        <w:spacing w:line="360" w:lineRule="exact"/>
        <w:rPr>
          <w:rFonts w:ascii="Times New Roman" w:hAnsi="Times New Roman"/>
          <w:sz w:val="24"/>
        </w:rPr>
      </w:pPr>
      <w:r w:rsidRPr="009E42C7">
        <w:rPr>
          <w:rFonts w:ascii="Times New Roman" w:hAnsi="Times New Roman"/>
          <w:b/>
          <w:sz w:val="24"/>
          <w:u w:val="single"/>
        </w:rPr>
        <w:t>Purpose:</w:t>
      </w:r>
      <w:r w:rsidRPr="009E42C7">
        <w:rPr>
          <w:rFonts w:ascii="Times New Roman" w:hAnsi="Times New Roman"/>
          <w:sz w:val="24"/>
        </w:rPr>
        <w:t xml:space="preserve">  </w:t>
      </w:r>
      <w:r w:rsidR="003B7F9C" w:rsidRPr="009E42C7">
        <w:rPr>
          <w:rFonts w:ascii="Times New Roman" w:hAnsi="Times New Roman"/>
          <w:sz w:val="24"/>
        </w:rPr>
        <w:t xml:space="preserve">The general ledger is the primary information repository for the </w:t>
      </w:r>
      <w:r w:rsidR="005C09F4">
        <w:rPr>
          <w:rFonts w:ascii="Times New Roman" w:hAnsi="Times New Roman"/>
          <w:sz w:val="24"/>
        </w:rPr>
        <w:t>CAWDB</w:t>
      </w:r>
      <w:r w:rsidR="003B7F9C" w:rsidRPr="009E42C7">
        <w:rPr>
          <w:rFonts w:ascii="Times New Roman" w:hAnsi="Times New Roman"/>
          <w:sz w:val="24"/>
        </w:rPr>
        <w:t xml:space="preserve">’s business activities and financial condition. Accordingly, the general ledger’s financial encoding structure and values (its “chart of accounts”) must be maintained accurately to maintain the integrity of the </w:t>
      </w:r>
      <w:r w:rsidR="005C09F4">
        <w:rPr>
          <w:rFonts w:ascii="Times New Roman" w:hAnsi="Times New Roman"/>
          <w:sz w:val="24"/>
        </w:rPr>
        <w:t>CAWDB</w:t>
      </w:r>
      <w:r w:rsidR="003B7F9C" w:rsidRPr="009E42C7">
        <w:rPr>
          <w:rFonts w:ascii="Times New Roman" w:hAnsi="Times New Roman"/>
          <w:sz w:val="24"/>
        </w:rPr>
        <w:t>’s financial reporting.</w:t>
      </w:r>
    </w:p>
    <w:p w:rsidR="003B7F9C" w:rsidRPr="009E42C7" w:rsidRDefault="003B7F9C" w:rsidP="003B7F9C">
      <w:pPr>
        <w:pStyle w:val="BodyText"/>
        <w:spacing w:line="360" w:lineRule="exact"/>
        <w:rPr>
          <w:rFonts w:ascii="Times New Roman" w:hAnsi="Times New Roman"/>
          <w:sz w:val="24"/>
        </w:rPr>
      </w:pPr>
    </w:p>
    <w:p w:rsidR="003B7F9C" w:rsidRPr="009E42C7" w:rsidRDefault="003B7F9C" w:rsidP="003B7F9C">
      <w:pPr>
        <w:pStyle w:val="BodyText"/>
        <w:spacing w:line="360" w:lineRule="exact"/>
        <w:rPr>
          <w:rFonts w:ascii="Times New Roman" w:hAnsi="Times New Roman"/>
          <w:sz w:val="24"/>
        </w:rPr>
      </w:pPr>
      <w:r w:rsidRPr="009E42C7">
        <w:rPr>
          <w:rFonts w:ascii="Times New Roman" w:hAnsi="Times New Roman"/>
          <w:b/>
          <w:sz w:val="24"/>
          <w:u w:val="single"/>
        </w:rPr>
        <w:t>Policy:</w:t>
      </w:r>
      <w:r w:rsidRPr="009E42C7">
        <w:rPr>
          <w:rFonts w:ascii="Times New Roman" w:hAnsi="Times New Roman"/>
          <w:sz w:val="24"/>
        </w:rPr>
        <w:t xml:space="preserve">  Any requested modifications (additions, deletions or changes) to the general ledger chart of accounts must be submitted to the </w:t>
      </w:r>
      <w:r w:rsidR="00EC014B">
        <w:rPr>
          <w:rFonts w:ascii="Times New Roman" w:hAnsi="Times New Roman"/>
          <w:sz w:val="24"/>
        </w:rPr>
        <w:t>Executive Director</w:t>
      </w:r>
      <w:r w:rsidRPr="009E42C7">
        <w:rPr>
          <w:rFonts w:ascii="Times New Roman" w:hAnsi="Times New Roman"/>
          <w:sz w:val="24"/>
        </w:rPr>
        <w:t xml:space="preserve"> via the General Ledger Chart of Accounts Maintenance Form and accompanied by a statement justifying the business reason for the change.</w:t>
      </w:r>
    </w:p>
    <w:p w:rsidR="003B7F9C" w:rsidRPr="009E42C7" w:rsidRDefault="003B7F9C" w:rsidP="003B7F9C">
      <w:pPr>
        <w:pStyle w:val="BodyText"/>
        <w:spacing w:line="360" w:lineRule="exact"/>
        <w:rPr>
          <w:rFonts w:ascii="Times New Roman" w:hAnsi="Times New Roman"/>
          <w:sz w:val="24"/>
        </w:rPr>
      </w:pPr>
    </w:p>
    <w:p w:rsidR="003B7F9C" w:rsidRPr="009E42C7" w:rsidRDefault="003B7F9C" w:rsidP="003B7F9C">
      <w:pPr>
        <w:pStyle w:val="BodyText"/>
        <w:spacing w:line="360" w:lineRule="exact"/>
        <w:rPr>
          <w:rFonts w:ascii="Times New Roman" w:hAnsi="Times New Roman"/>
          <w:sz w:val="24"/>
        </w:rPr>
      </w:pPr>
      <w:r w:rsidRPr="009E42C7">
        <w:rPr>
          <w:rFonts w:ascii="Times New Roman" w:hAnsi="Times New Roman"/>
          <w:b/>
          <w:sz w:val="24"/>
          <w:u w:val="single"/>
        </w:rPr>
        <w:t>Procedure:</w:t>
      </w:r>
      <w:r w:rsidRPr="009E42C7">
        <w:rPr>
          <w:rFonts w:ascii="Times New Roman" w:hAnsi="Times New Roman"/>
          <w:sz w:val="24"/>
        </w:rPr>
        <w:t xml:space="preserve">  In order to </w:t>
      </w:r>
      <w:r w:rsidR="0037368F" w:rsidRPr="009E42C7">
        <w:rPr>
          <w:rFonts w:ascii="Times New Roman" w:hAnsi="Times New Roman"/>
          <w:sz w:val="24"/>
        </w:rPr>
        <w:t xml:space="preserve">accurately </w:t>
      </w:r>
      <w:r w:rsidRPr="009E42C7">
        <w:rPr>
          <w:rFonts w:ascii="Times New Roman" w:hAnsi="Times New Roman"/>
          <w:sz w:val="24"/>
        </w:rPr>
        <w:t xml:space="preserve">maintain the general ledger chart of accounts, only </w:t>
      </w:r>
      <w:r w:rsidR="0037368F" w:rsidRPr="009E42C7">
        <w:rPr>
          <w:rFonts w:ascii="Times New Roman" w:hAnsi="Times New Roman"/>
          <w:sz w:val="24"/>
        </w:rPr>
        <w:t xml:space="preserve">authorized </w:t>
      </w:r>
      <w:r w:rsidRPr="009E42C7">
        <w:rPr>
          <w:rFonts w:ascii="Times New Roman" w:hAnsi="Times New Roman"/>
          <w:sz w:val="24"/>
        </w:rPr>
        <w:t xml:space="preserve">personnel are authorized to perform production system chart of accounts maintenance or modifications (additions, deletions and changes). </w:t>
      </w:r>
      <w:r w:rsidR="0037368F" w:rsidRPr="009E42C7">
        <w:rPr>
          <w:rFonts w:ascii="Times New Roman" w:hAnsi="Times New Roman"/>
          <w:sz w:val="24"/>
        </w:rPr>
        <w:t xml:space="preserve">The </w:t>
      </w:r>
      <w:r w:rsidR="005C09F4">
        <w:rPr>
          <w:rFonts w:ascii="Times New Roman" w:hAnsi="Times New Roman"/>
          <w:sz w:val="24"/>
        </w:rPr>
        <w:t>CAWDB</w:t>
      </w:r>
      <w:r w:rsidRPr="009E42C7">
        <w:rPr>
          <w:rFonts w:ascii="Times New Roman" w:hAnsi="Times New Roman"/>
          <w:sz w:val="24"/>
        </w:rPr>
        <w:t xml:space="preserve"> also must maintain documentation justifying modifications to the chart of accounts.</w:t>
      </w:r>
    </w:p>
    <w:p w:rsidR="0037368F" w:rsidRPr="009E42C7" w:rsidRDefault="0037368F" w:rsidP="003B7F9C">
      <w:pPr>
        <w:pStyle w:val="BodyText"/>
        <w:spacing w:line="360" w:lineRule="exact"/>
        <w:rPr>
          <w:rFonts w:ascii="Times New Roman" w:hAnsi="Times New Roman"/>
          <w:sz w:val="24"/>
        </w:rPr>
      </w:pPr>
    </w:p>
    <w:p w:rsidR="00222ADE" w:rsidRPr="009E42C7" w:rsidRDefault="00222ADE">
      <w:pPr>
        <w:pStyle w:val="BodyText"/>
        <w:spacing w:line="360" w:lineRule="exact"/>
        <w:jc w:val="center"/>
        <w:rPr>
          <w:rFonts w:ascii="Times New Roman" w:hAnsi="Times New Roman"/>
          <w:sz w:val="24"/>
        </w:rPr>
      </w:pPr>
    </w:p>
    <w:p w:rsidR="00222ADE" w:rsidRPr="009E42C7" w:rsidRDefault="00222ADE">
      <w:pPr>
        <w:pStyle w:val="BodyText"/>
        <w:spacing w:line="360" w:lineRule="exact"/>
        <w:jc w:val="center"/>
        <w:rPr>
          <w:rFonts w:ascii="Times New Roman" w:hAnsi="Times New Roman"/>
          <w:sz w:val="24"/>
        </w:rPr>
      </w:pPr>
    </w:p>
    <w:p w:rsidR="0037368F" w:rsidRDefault="0037368F">
      <w:pPr>
        <w:pStyle w:val="BodyText"/>
        <w:spacing w:line="360" w:lineRule="exact"/>
        <w:jc w:val="center"/>
        <w:rPr>
          <w:rFonts w:ascii="Times New Roman" w:hAnsi="Times New Roman"/>
          <w:sz w:val="24"/>
        </w:rPr>
      </w:pPr>
    </w:p>
    <w:p w:rsidR="0037368F" w:rsidRDefault="0037368F">
      <w:pPr>
        <w:pStyle w:val="BodyText"/>
        <w:spacing w:line="360" w:lineRule="exact"/>
        <w:jc w:val="center"/>
        <w:rPr>
          <w:rFonts w:ascii="Times New Roman" w:hAnsi="Times New Roman"/>
          <w:sz w:val="24"/>
        </w:rPr>
      </w:pPr>
    </w:p>
    <w:p w:rsidR="009C3951" w:rsidRDefault="009C3951">
      <w:pPr>
        <w:pStyle w:val="BodyText"/>
        <w:spacing w:line="360" w:lineRule="exact"/>
        <w:jc w:val="center"/>
        <w:rPr>
          <w:rFonts w:ascii="Times New Roman" w:hAnsi="Times New Roman"/>
          <w:b/>
          <w:sz w:val="24"/>
        </w:rPr>
      </w:pPr>
    </w:p>
    <w:p w:rsidR="009C3951" w:rsidRDefault="009C3951">
      <w:pPr>
        <w:pStyle w:val="BodyText"/>
        <w:spacing w:line="360" w:lineRule="exact"/>
        <w:jc w:val="center"/>
        <w:rPr>
          <w:rFonts w:ascii="Times New Roman" w:hAnsi="Times New Roman"/>
          <w:b/>
          <w:sz w:val="24"/>
        </w:rPr>
      </w:pPr>
    </w:p>
    <w:p w:rsidR="009C3951" w:rsidRDefault="009C3951">
      <w:pPr>
        <w:pStyle w:val="BodyText"/>
        <w:spacing w:line="360" w:lineRule="exact"/>
        <w:jc w:val="center"/>
        <w:rPr>
          <w:rFonts w:ascii="Times New Roman" w:hAnsi="Times New Roman"/>
          <w:b/>
          <w:sz w:val="24"/>
        </w:rPr>
      </w:pPr>
    </w:p>
    <w:p w:rsidR="009C3951" w:rsidRDefault="009C3951">
      <w:pPr>
        <w:pStyle w:val="BodyText"/>
        <w:spacing w:line="360" w:lineRule="exact"/>
        <w:jc w:val="center"/>
        <w:rPr>
          <w:rFonts w:ascii="Times New Roman" w:hAnsi="Times New Roman"/>
          <w:b/>
          <w:sz w:val="24"/>
        </w:rPr>
      </w:pPr>
    </w:p>
    <w:p w:rsidR="009C3951" w:rsidRDefault="009C3951">
      <w:pPr>
        <w:pStyle w:val="BodyText"/>
        <w:spacing w:line="360" w:lineRule="exact"/>
        <w:jc w:val="center"/>
        <w:rPr>
          <w:rFonts w:ascii="Times New Roman" w:hAnsi="Times New Roman"/>
          <w:b/>
          <w:sz w:val="24"/>
        </w:rPr>
      </w:pPr>
    </w:p>
    <w:p w:rsidR="009C3951" w:rsidRDefault="009C3951">
      <w:pPr>
        <w:pStyle w:val="BodyText"/>
        <w:spacing w:line="360" w:lineRule="exact"/>
        <w:jc w:val="center"/>
        <w:rPr>
          <w:rFonts w:ascii="Times New Roman" w:hAnsi="Times New Roman"/>
          <w:b/>
          <w:sz w:val="24"/>
        </w:rPr>
      </w:pPr>
    </w:p>
    <w:p w:rsidR="009C3951" w:rsidRDefault="009C3951">
      <w:pPr>
        <w:pStyle w:val="BodyText"/>
        <w:spacing w:line="360" w:lineRule="exact"/>
        <w:jc w:val="center"/>
        <w:rPr>
          <w:rFonts w:ascii="Times New Roman" w:hAnsi="Times New Roman"/>
          <w:b/>
          <w:sz w:val="24"/>
        </w:rPr>
      </w:pPr>
    </w:p>
    <w:p w:rsidR="00B84C83" w:rsidRDefault="00B84C83">
      <w:pPr>
        <w:pStyle w:val="BodyText"/>
        <w:spacing w:line="360" w:lineRule="exact"/>
        <w:jc w:val="center"/>
        <w:rPr>
          <w:rFonts w:ascii="Times New Roman" w:hAnsi="Times New Roman"/>
          <w:b/>
          <w:sz w:val="24"/>
        </w:rPr>
      </w:pPr>
    </w:p>
    <w:p w:rsidR="00B84C83" w:rsidRDefault="00B84C83">
      <w:pPr>
        <w:pStyle w:val="BodyText"/>
        <w:spacing w:line="360" w:lineRule="exact"/>
        <w:jc w:val="center"/>
        <w:rPr>
          <w:rFonts w:ascii="Times New Roman" w:hAnsi="Times New Roman"/>
          <w:b/>
          <w:sz w:val="24"/>
        </w:rPr>
      </w:pPr>
    </w:p>
    <w:p w:rsidR="00FE3ACB" w:rsidRDefault="00FE3ACB">
      <w:pPr>
        <w:pStyle w:val="BodyText"/>
        <w:spacing w:line="360" w:lineRule="exact"/>
        <w:jc w:val="center"/>
        <w:rPr>
          <w:rFonts w:ascii="Times New Roman" w:hAnsi="Times New Roman"/>
          <w:b/>
          <w:sz w:val="24"/>
        </w:rPr>
      </w:pPr>
    </w:p>
    <w:p w:rsidR="00B84C83" w:rsidRDefault="00B84C83">
      <w:pPr>
        <w:pStyle w:val="BodyText"/>
        <w:spacing w:line="360" w:lineRule="exact"/>
        <w:jc w:val="center"/>
        <w:rPr>
          <w:rFonts w:ascii="Times New Roman" w:hAnsi="Times New Roman"/>
          <w:b/>
          <w:sz w:val="24"/>
        </w:rPr>
      </w:pPr>
    </w:p>
    <w:p w:rsidR="009C3951" w:rsidRDefault="009C3951">
      <w:pPr>
        <w:pStyle w:val="BodyText"/>
        <w:spacing w:line="360" w:lineRule="exact"/>
        <w:jc w:val="center"/>
        <w:rPr>
          <w:rFonts w:ascii="Times New Roman" w:hAnsi="Times New Roman"/>
          <w:b/>
          <w:sz w:val="24"/>
        </w:rPr>
      </w:pPr>
    </w:p>
    <w:p w:rsidR="009C3951" w:rsidRDefault="009C3951">
      <w:pPr>
        <w:pStyle w:val="BodyText"/>
        <w:spacing w:line="360" w:lineRule="exact"/>
        <w:jc w:val="center"/>
        <w:rPr>
          <w:rFonts w:ascii="Times New Roman" w:hAnsi="Times New Roman"/>
          <w:b/>
          <w:sz w:val="24"/>
        </w:rPr>
      </w:pPr>
    </w:p>
    <w:p w:rsidR="009C3951" w:rsidRDefault="009C3951">
      <w:pPr>
        <w:pStyle w:val="BodyText"/>
        <w:spacing w:line="360" w:lineRule="exact"/>
        <w:jc w:val="center"/>
        <w:rPr>
          <w:rFonts w:ascii="Times New Roman" w:hAnsi="Times New Roman"/>
          <w:b/>
          <w:sz w:val="24"/>
        </w:rPr>
      </w:pPr>
    </w:p>
    <w:p w:rsidR="009C3951" w:rsidRDefault="009C3951">
      <w:pPr>
        <w:pStyle w:val="BodyText"/>
        <w:spacing w:line="360" w:lineRule="exact"/>
        <w:jc w:val="center"/>
        <w:rPr>
          <w:rFonts w:ascii="Times New Roman" w:hAnsi="Times New Roman"/>
          <w:b/>
          <w:sz w:val="24"/>
        </w:rPr>
      </w:pPr>
    </w:p>
    <w:p w:rsidR="0037368F" w:rsidRPr="009E42C7" w:rsidRDefault="0037368F">
      <w:pPr>
        <w:pStyle w:val="BodyText"/>
        <w:spacing w:line="360" w:lineRule="exact"/>
        <w:jc w:val="center"/>
        <w:rPr>
          <w:rFonts w:ascii="Times New Roman" w:hAnsi="Times New Roman"/>
          <w:sz w:val="24"/>
        </w:rPr>
      </w:pPr>
      <w:r w:rsidRPr="009E42C7">
        <w:rPr>
          <w:rFonts w:ascii="Times New Roman" w:hAnsi="Times New Roman"/>
          <w:b/>
          <w:sz w:val="24"/>
        </w:rPr>
        <w:t>JOURNAL ENTRIES</w:t>
      </w:r>
    </w:p>
    <w:p w:rsidR="0037368F" w:rsidRPr="009E42C7" w:rsidRDefault="0037368F" w:rsidP="0037368F">
      <w:pPr>
        <w:pStyle w:val="BodyText"/>
        <w:spacing w:line="360" w:lineRule="exact"/>
        <w:rPr>
          <w:rFonts w:ascii="Times New Roman" w:hAnsi="Times New Roman"/>
          <w:sz w:val="24"/>
        </w:rPr>
      </w:pPr>
    </w:p>
    <w:p w:rsidR="0037368F" w:rsidRPr="009E42C7" w:rsidRDefault="0037368F" w:rsidP="0037368F">
      <w:pPr>
        <w:pStyle w:val="BodyText"/>
        <w:spacing w:line="360" w:lineRule="exact"/>
        <w:rPr>
          <w:rFonts w:ascii="Times New Roman" w:hAnsi="Times New Roman"/>
          <w:sz w:val="24"/>
        </w:rPr>
      </w:pPr>
      <w:r w:rsidRPr="009E42C7">
        <w:rPr>
          <w:rFonts w:ascii="Times New Roman" w:hAnsi="Times New Roman"/>
          <w:b/>
          <w:sz w:val="24"/>
          <w:u w:val="single"/>
        </w:rPr>
        <w:t>Purpose:</w:t>
      </w:r>
      <w:r w:rsidRPr="009E42C7">
        <w:rPr>
          <w:rFonts w:ascii="Times New Roman" w:hAnsi="Times New Roman"/>
          <w:sz w:val="24"/>
        </w:rPr>
        <w:t xml:space="preserve">  To outline the process which ensures that all manual journal entries to the </w:t>
      </w:r>
      <w:r w:rsidR="005C09F4">
        <w:rPr>
          <w:rFonts w:ascii="Times New Roman" w:hAnsi="Times New Roman"/>
          <w:sz w:val="24"/>
        </w:rPr>
        <w:t>CAWDB</w:t>
      </w:r>
      <w:r w:rsidRPr="009E42C7">
        <w:rPr>
          <w:rFonts w:ascii="Times New Roman" w:hAnsi="Times New Roman"/>
          <w:sz w:val="24"/>
        </w:rPr>
        <w:t>’s general ledger are properly prepared, reviewed, approved, and recorded in accordance with audit requirements.</w:t>
      </w:r>
    </w:p>
    <w:p w:rsidR="00222ADE" w:rsidRPr="009E42C7" w:rsidRDefault="00222ADE">
      <w:pPr>
        <w:pStyle w:val="BodyText"/>
        <w:spacing w:line="360" w:lineRule="exact"/>
        <w:jc w:val="center"/>
        <w:rPr>
          <w:rFonts w:ascii="Times New Roman" w:hAnsi="Times New Roman"/>
          <w:sz w:val="24"/>
        </w:rPr>
      </w:pPr>
    </w:p>
    <w:p w:rsidR="0037368F" w:rsidRPr="009E42C7" w:rsidRDefault="001E6BE0" w:rsidP="001E6BE0">
      <w:pPr>
        <w:pStyle w:val="BodyText"/>
        <w:spacing w:line="360" w:lineRule="exact"/>
        <w:rPr>
          <w:rFonts w:ascii="Times New Roman" w:hAnsi="Times New Roman"/>
          <w:sz w:val="24"/>
        </w:rPr>
      </w:pPr>
      <w:r w:rsidRPr="009E42C7">
        <w:rPr>
          <w:rFonts w:ascii="Times New Roman" w:hAnsi="Times New Roman"/>
          <w:b/>
          <w:sz w:val="24"/>
          <w:u w:val="single"/>
        </w:rPr>
        <w:t>Policy:</w:t>
      </w:r>
      <w:r w:rsidRPr="009E42C7">
        <w:rPr>
          <w:rFonts w:ascii="Times New Roman" w:hAnsi="Times New Roman"/>
          <w:sz w:val="24"/>
        </w:rPr>
        <w:t xml:space="preserve">  The </w:t>
      </w:r>
      <w:r w:rsidR="005C09F4">
        <w:rPr>
          <w:rFonts w:ascii="Times New Roman" w:hAnsi="Times New Roman"/>
          <w:sz w:val="24"/>
        </w:rPr>
        <w:t>CAWDB</w:t>
      </w:r>
      <w:r w:rsidRPr="009E42C7">
        <w:rPr>
          <w:rFonts w:ascii="Times New Roman" w:hAnsi="Times New Roman"/>
          <w:sz w:val="24"/>
        </w:rPr>
        <w:t xml:space="preserve"> recognizes that manual general ledger journal entries are an essential part of the work of finance personnel.  The aim of this document is to ensure a consistent best practice methodology for manual general ledger journal entries.  Staff that are responsible for preparing, entering, or approving journal entries must be knowledgeable of journal entry procedures.</w:t>
      </w:r>
    </w:p>
    <w:p w:rsidR="001E6BE0" w:rsidRPr="009E42C7" w:rsidRDefault="001E6BE0" w:rsidP="001E6BE0">
      <w:pPr>
        <w:pStyle w:val="BodyText"/>
        <w:spacing w:line="360" w:lineRule="exact"/>
        <w:rPr>
          <w:rFonts w:ascii="Times New Roman" w:hAnsi="Times New Roman"/>
          <w:sz w:val="24"/>
        </w:rPr>
      </w:pPr>
    </w:p>
    <w:p w:rsidR="001E6BE0" w:rsidRPr="009E42C7" w:rsidRDefault="001E6BE0" w:rsidP="001E6BE0">
      <w:pPr>
        <w:pStyle w:val="BodyText"/>
        <w:spacing w:line="360" w:lineRule="exact"/>
        <w:rPr>
          <w:rFonts w:ascii="Times New Roman" w:hAnsi="Times New Roman"/>
          <w:sz w:val="24"/>
        </w:rPr>
      </w:pPr>
      <w:r w:rsidRPr="009E42C7">
        <w:rPr>
          <w:rFonts w:ascii="Times New Roman" w:hAnsi="Times New Roman"/>
          <w:b/>
          <w:sz w:val="24"/>
          <w:u w:val="single"/>
        </w:rPr>
        <w:t>Procedure:</w:t>
      </w:r>
      <w:r w:rsidRPr="009E42C7">
        <w:rPr>
          <w:rFonts w:ascii="Times New Roman" w:hAnsi="Times New Roman"/>
          <w:sz w:val="24"/>
        </w:rPr>
        <w:t xml:space="preserve">  Manual journal entries are used for the following purposes: </w:t>
      </w:r>
    </w:p>
    <w:p w:rsidR="001E6BE0" w:rsidRPr="009E42C7" w:rsidRDefault="001E6BE0" w:rsidP="001E6BE0">
      <w:pPr>
        <w:pStyle w:val="BodyText"/>
        <w:numPr>
          <w:ilvl w:val="0"/>
          <w:numId w:val="35"/>
        </w:numPr>
        <w:spacing w:line="360" w:lineRule="exact"/>
        <w:rPr>
          <w:rFonts w:ascii="Times New Roman" w:hAnsi="Times New Roman"/>
          <w:sz w:val="24"/>
        </w:rPr>
      </w:pPr>
      <w:r w:rsidRPr="009E42C7">
        <w:rPr>
          <w:rFonts w:ascii="Times New Roman" w:hAnsi="Times New Roman"/>
          <w:sz w:val="24"/>
        </w:rPr>
        <w:t xml:space="preserve">To transfer costs from one </w:t>
      </w:r>
      <w:r w:rsidR="00700400" w:rsidRPr="009E42C7">
        <w:rPr>
          <w:rFonts w:ascii="Times New Roman" w:hAnsi="Times New Roman"/>
          <w:sz w:val="24"/>
        </w:rPr>
        <w:t>chart field</w:t>
      </w:r>
      <w:r w:rsidRPr="009E42C7">
        <w:rPr>
          <w:rFonts w:ascii="Times New Roman" w:hAnsi="Times New Roman"/>
          <w:sz w:val="24"/>
        </w:rPr>
        <w:t xml:space="preserve"> to another</w:t>
      </w:r>
    </w:p>
    <w:p w:rsidR="001E6BE0" w:rsidRPr="009E42C7" w:rsidRDefault="001E6BE0" w:rsidP="001E6BE0">
      <w:pPr>
        <w:pStyle w:val="BodyText"/>
        <w:numPr>
          <w:ilvl w:val="0"/>
          <w:numId w:val="35"/>
        </w:numPr>
        <w:spacing w:line="360" w:lineRule="exact"/>
        <w:rPr>
          <w:rFonts w:ascii="Times New Roman" w:hAnsi="Times New Roman"/>
          <w:sz w:val="24"/>
        </w:rPr>
      </w:pPr>
      <w:r w:rsidRPr="009E42C7">
        <w:rPr>
          <w:rFonts w:ascii="Times New Roman" w:hAnsi="Times New Roman"/>
          <w:sz w:val="24"/>
        </w:rPr>
        <w:t xml:space="preserve">To transfer funds from one </w:t>
      </w:r>
      <w:r w:rsidR="00700400" w:rsidRPr="009E42C7">
        <w:rPr>
          <w:rFonts w:ascii="Times New Roman" w:hAnsi="Times New Roman"/>
          <w:sz w:val="24"/>
        </w:rPr>
        <w:t>chart field</w:t>
      </w:r>
      <w:r w:rsidRPr="009E42C7">
        <w:rPr>
          <w:rFonts w:ascii="Times New Roman" w:hAnsi="Times New Roman"/>
          <w:sz w:val="24"/>
        </w:rPr>
        <w:t xml:space="preserve"> to another</w:t>
      </w:r>
    </w:p>
    <w:p w:rsidR="001E6BE0" w:rsidRPr="009E42C7" w:rsidRDefault="001E6BE0" w:rsidP="001E6BE0">
      <w:pPr>
        <w:pStyle w:val="BodyText"/>
        <w:numPr>
          <w:ilvl w:val="0"/>
          <w:numId w:val="35"/>
        </w:numPr>
        <w:spacing w:line="360" w:lineRule="exact"/>
        <w:rPr>
          <w:rFonts w:ascii="Times New Roman" w:hAnsi="Times New Roman"/>
          <w:sz w:val="24"/>
        </w:rPr>
      </w:pPr>
      <w:r w:rsidRPr="009E42C7">
        <w:rPr>
          <w:rFonts w:ascii="Times New Roman" w:hAnsi="Times New Roman"/>
          <w:sz w:val="24"/>
        </w:rPr>
        <w:t xml:space="preserve">To correct errors made this year </w:t>
      </w:r>
    </w:p>
    <w:p w:rsidR="001E6BE0" w:rsidRPr="009E42C7" w:rsidRDefault="001E6BE0" w:rsidP="001E6BE0">
      <w:pPr>
        <w:pStyle w:val="BodyText"/>
        <w:numPr>
          <w:ilvl w:val="0"/>
          <w:numId w:val="35"/>
        </w:numPr>
        <w:spacing w:line="360" w:lineRule="exact"/>
        <w:rPr>
          <w:rFonts w:ascii="Times New Roman" w:hAnsi="Times New Roman"/>
          <w:sz w:val="24"/>
        </w:rPr>
      </w:pPr>
      <w:r w:rsidRPr="009E42C7">
        <w:rPr>
          <w:rFonts w:ascii="Times New Roman" w:hAnsi="Times New Roman"/>
          <w:sz w:val="24"/>
        </w:rPr>
        <w:t>To record transactions that are not captured in any of the sub ledgers</w:t>
      </w:r>
      <w:r w:rsidRPr="009E42C7">
        <w:rPr>
          <w:rFonts w:ascii="Times New Roman" w:hAnsi="Times New Roman"/>
          <w:sz w:val="24"/>
        </w:rPr>
        <w:cr/>
      </w:r>
    </w:p>
    <w:p w:rsidR="001E6BE0" w:rsidRPr="009E42C7" w:rsidRDefault="00AE65B2" w:rsidP="00AE65B2">
      <w:pPr>
        <w:pStyle w:val="BodyText"/>
        <w:spacing w:line="360" w:lineRule="exact"/>
        <w:rPr>
          <w:rFonts w:ascii="Times New Roman" w:hAnsi="Times New Roman"/>
          <w:sz w:val="24"/>
        </w:rPr>
      </w:pPr>
      <w:r w:rsidRPr="009E42C7">
        <w:rPr>
          <w:rFonts w:ascii="Times New Roman" w:hAnsi="Times New Roman"/>
          <w:sz w:val="24"/>
        </w:rPr>
        <w:t xml:space="preserve">All journal entries must be adequately supported by the source documentation that necessitated the need for the journal entry. A copy of the journal entry should be attached to the source documentation and maintained in that month’s </w:t>
      </w:r>
      <w:r w:rsidR="005C09F4">
        <w:rPr>
          <w:rFonts w:ascii="Times New Roman" w:hAnsi="Times New Roman"/>
          <w:sz w:val="24"/>
        </w:rPr>
        <w:t>WIOA</w:t>
      </w:r>
      <w:r w:rsidRPr="009E42C7">
        <w:rPr>
          <w:rFonts w:ascii="Times New Roman" w:hAnsi="Times New Roman"/>
          <w:sz w:val="24"/>
        </w:rPr>
        <w:t xml:space="preserve"> Report file.  The Executive Director shall review all journal entries prior to the Administrative Assistant posting them.</w:t>
      </w:r>
    </w:p>
    <w:p w:rsidR="001E6BE0" w:rsidRPr="009E42C7" w:rsidRDefault="001E6BE0" w:rsidP="001E6BE0">
      <w:pPr>
        <w:pStyle w:val="BodyText"/>
        <w:spacing w:line="360" w:lineRule="exact"/>
        <w:rPr>
          <w:rFonts w:ascii="Times New Roman" w:hAnsi="Times New Roman"/>
          <w:sz w:val="24"/>
        </w:rPr>
      </w:pPr>
    </w:p>
    <w:p w:rsidR="001E6BE0" w:rsidRPr="009E42C7" w:rsidRDefault="001E6BE0" w:rsidP="001E6BE0">
      <w:pPr>
        <w:pStyle w:val="BodyText"/>
        <w:spacing w:line="360" w:lineRule="exact"/>
        <w:rPr>
          <w:rFonts w:ascii="Times New Roman" w:hAnsi="Times New Roman"/>
          <w:sz w:val="24"/>
        </w:rPr>
      </w:pPr>
    </w:p>
    <w:p w:rsidR="001E6BE0" w:rsidRPr="009E42C7" w:rsidRDefault="001E6BE0" w:rsidP="001E6BE0">
      <w:pPr>
        <w:pStyle w:val="BodyText"/>
        <w:spacing w:line="360" w:lineRule="exact"/>
        <w:rPr>
          <w:rFonts w:ascii="Times New Roman" w:hAnsi="Times New Roman"/>
          <w:sz w:val="24"/>
        </w:rPr>
      </w:pPr>
    </w:p>
    <w:p w:rsidR="00222ADE" w:rsidRPr="009E42C7" w:rsidRDefault="00222ADE">
      <w:pPr>
        <w:pStyle w:val="BodyText"/>
        <w:spacing w:line="360" w:lineRule="exact"/>
        <w:jc w:val="center"/>
        <w:rPr>
          <w:rFonts w:ascii="Times New Roman" w:hAnsi="Times New Roman"/>
          <w:sz w:val="24"/>
        </w:rPr>
      </w:pPr>
    </w:p>
    <w:p w:rsidR="00AE65B2" w:rsidRPr="009E42C7" w:rsidRDefault="00AE65B2">
      <w:pPr>
        <w:pStyle w:val="BodyText"/>
        <w:spacing w:line="360" w:lineRule="exact"/>
        <w:jc w:val="center"/>
        <w:rPr>
          <w:rFonts w:ascii="Times New Roman" w:hAnsi="Times New Roman"/>
          <w:b/>
          <w:bCs/>
          <w:sz w:val="24"/>
        </w:rPr>
      </w:pPr>
    </w:p>
    <w:p w:rsidR="00AE65B2" w:rsidRDefault="00AE65B2">
      <w:pPr>
        <w:pStyle w:val="BodyText"/>
        <w:spacing w:line="360" w:lineRule="exact"/>
        <w:jc w:val="center"/>
        <w:rPr>
          <w:rFonts w:ascii="Times New Roman" w:hAnsi="Times New Roman"/>
          <w:b/>
          <w:bCs/>
          <w:sz w:val="24"/>
        </w:rPr>
      </w:pPr>
    </w:p>
    <w:p w:rsidR="00AE65B2" w:rsidRDefault="00AE65B2">
      <w:pPr>
        <w:pStyle w:val="BodyText"/>
        <w:spacing w:line="360" w:lineRule="exact"/>
        <w:jc w:val="center"/>
        <w:rPr>
          <w:rFonts w:ascii="Times New Roman" w:hAnsi="Times New Roman"/>
          <w:b/>
          <w:bCs/>
          <w:sz w:val="24"/>
        </w:rPr>
      </w:pPr>
    </w:p>
    <w:p w:rsidR="00AE65B2" w:rsidRDefault="00AE65B2">
      <w:pPr>
        <w:pStyle w:val="BodyText"/>
        <w:spacing w:line="360" w:lineRule="exact"/>
        <w:jc w:val="center"/>
        <w:rPr>
          <w:rFonts w:ascii="Times New Roman" w:hAnsi="Times New Roman"/>
          <w:b/>
          <w:bCs/>
          <w:sz w:val="24"/>
        </w:rPr>
      </w:pPr>
    </w:p>
    <w:p w:rsidR="00AE65B2" w:rsidRDefault="00AE65B2">
      <w:pPr>
        <w:pStyle w:val="BodyText"/>
        <w:spacing w:line="360" w:lineRule="exact"/>
        <w:jc w:val="center"/>
        <w:rPr>
          <w:rFonts w:ascii="Times New Roman" w:hAnsi="Times New Roman"/>
          <w:b/>
          <w:bCs/>
          <w:sz w:val="24"/>
        </w:rPr>
      </w:pPr>
    </w:p>
    <w:p w:rsidR="00AE65B2" w:rsidRDefault="00AE65B2">
      <w:pPr>
        <w:pStyle w:val="BodyText"/>
        <w:spacing w:line="360" w:lineRule="exact"/>
        <w:jc w:val="center"/>
        <w:rPr>
          <w:rFonts w:ascii="Times New Roman" w:hAnsi="Times New Roman"/>
          <w:b/>
          <w:bCs/>
          <w:sz w:val="24"/>
        </w:rPr>
      </w:pPr>
    </w:p>
    <w:p w:rsidR="00AE65B2" w:rsidRDefault="00AE65B2">
      <w:pPr>
        <w:pStyle w:val="BodyText"/>
        <w:spacing w:line="360" w:lineRule="exact"/>
        <w:jc w:val="center"/>
        <w:rPr>
          <w:rFonts w:ascii="Times New Roman" w:hAnsi="Times New Roman"/>
          <w:b/>
          <w:bCs/>
          <w:sz w:val="24"/>
        </w:rPr>
      </w:pPr>
    </w:p>
    <w:p w:rsidR="00AE65B2" w:rsidRDefault="00AE65B2">
      <w:pPr>
        <w:pStyle w:val="BodyText"/>
        <w:spacing w:line="360" w:lineRule="exact"/>
        <w:jc w:val="center"/>
        <w:rPr>
          <w:rFonts w:ascii="Times New Roman" w:hAnsi="Times New Roman"/>
          <w:b/>
          <w:bCs/>
          <w:sz w:val="24"/>
        </w:rPr>
      </w:pPr>
    </w:p>
    <w:p w:rsidR="00AE65B2" w:rsidRDefault="00AE65B2">
      <w:pPr>
        <w:pStyle w:val="BodyText"/>
        <w:spacing w:line="360" w:lineRule="exact"/>
        <w:jc w:val="center"/>
        <w:rPr>
          <w:rFonts w:ascii="Times New Roman" w:hAnsi="Times New Roman"/>
          <w:b/>
          <w:bCs/>
          <w:sz w:val="24"/>
        </w:rPr>
      </w:pPr>
    </w:p>
    <w:p w:rsidR="00FE3ACB" w:rsidRDefault="00FE3ACB">
      <w:pPr>
        <w:pStyle w:val="BodyText"/>
        <w:spacing w:line="360" w:lineRule="exact"/>
        <w:jc w:val="center"/>
        <w:rPr>
          <w:rFonts w:ascii="Times New Roman" w:hAnsi="Times New Roman"/>
          <w:b/>
          <w:bCs/>
          <w:sz w:val="24"/>
        </w:rPr>
      </w:pPr>
    </w:p>
    <w:p w:rsidR="006C3310" w:rsidRDefault="006C3310">
      <w:pPr>
        <w:pStyle w:val="BodyText"/>
        <w:spacing w:line="360" w:lineRule="exact"/>
        <w:jc w:val="center"/>
        <w:rPr>
          <w:rFonts w:ascii="Times New Roman" w:hAnsi="Times New Roman"/>
          <w:b/>
          <w:bCs/>
          <w:sz w:val="24"/>
        </w:rPr>
      </w:pPr>
      <w:r>
        <w:rPr>
          <w:rFonts w:ascii="Times New Roman" w:hAnsi="Times New Roman"/>
          <w:b/>
          <w:bCs/>
          <w:sz w:val="24"/>
        </w:rPr>
        <w:t>CASH REQUESTS</w:t>
      </w:r>
    </w:p>
    <w:p w:rsidR="006C3310" w:rsidRDefault="006C3310">
      <w:pPr>
        <w:pStyle w:val="BodyText"/>
        <w:spacing w:line="360" w:lineRule="exact"/>
        <w:jc w:val="center"/>
        <w:rPr>
          <w:rFonts w:ascii="Times New Roman" w:hAnsi="Times New Roman"/>
          <w:b/>
          <w:bCs/>
          <w:sz w:val="24"/>
        </w:rPr>
      </w:pPr>
    </w:p>
    <w:p w:rsidR="006C3310" w:rsidRPr="00C677BB" w:rsidRDefault="006C3310">
      <w:pPr>
        <w:spacing w:line="360" w:lineRule="exact"/>
      </w:pPr>
      <w:r>
        <w:rPr>
          <w:b/>
          <w:bCs/>
          <w:u w:val="single"/>
        </w:rPr>
        <w:t>Purpose:</w:t>
      </w:r>
      <w:r>
        <w:t xml:space="preserve">   To provide consistent flow of </w:t>
      </w:r>
      <w:r w:rsidR="005C09F4">
        <w:t>WIOA</w:t>
      </w:r>
      <w:r>
        <w:t xml:space="preserve"> funds to the </w:t>
      </w:r>
      <w:r w:rsidR="005C09F4">
        <w:t>CAWDB</w:t>
      </w:r>
      <w:r>
        <w:t xml:space="preserve"> in order to ensure sufficient funds to meet day-to-day operation expenses</w:t>
      </w:r>
      <w:r w:rsidR="004D6727">
        <w:t xml:space="preserve"> </w:t>
      </w:r>
      <w:r w:rsidR="004D6727" w:rsidRPr="00C677BB">
        <w:t xml:space="preserve">based on guidelines set </w:t>
      </w:r>
      <w:r w:rsidR="00340B68" w:rsidRPr="00C677BB">
        <w:t>out by Technical Advisory 11.2-4</w:t>
      </w:r>
      <w:r w:rsidRPr="00C677BB">
        <w:t>.</w:t>
      </w:r>
      <w:r w:rsidR="00340B68" w:rsidRPr="00C677BB">
        <w:t xml:space="preserve"> (Appendix J)</w:t>
      </w:r>
      <w:r w:rsidRPr="00C677BB">
        <w:t xml:space="preserve"> </w:t>
      </w:r>
    </w:p>
    <w:p w:rsidR="006C3310" w:rsidRDefault="006C3310">
      <w:pPr>
        <w:pStyle w:val="BodyText"/>
        <w:spacing w:line="360" w:lineRule="exact"/>
        <w:jc w:val="left"/>
        <w:rPr>
          <w:rFonts w:ascii="Times New Roman" w:hAnsi="Times New Roman"/>
          <w:sz w:val="24"/>
        </w:rPr>
      </w:pPr>
    </w:p>
    <w:p w:rsidR="006C3310" w:rsidRDefault="006C3310">
      <w:pPr>
        <w:spacing w:line="360" w:lineRule="exact"/>
      </w:pPr>
      <w:r>
        <w:rPr>
          <w:b/>
          <w:bCs/>
          <w:u w:val="single"/>
        </w:rPr>
        <w:t>Policy:</w:t>
      </w:r>
      <w:r>
        <w:t xml:space="preserve">  A Cash Request (Appendix E) shall be generated and submitted to NYSDOL to draw down funds</w:t>
      </w:r>
      <w:r>
        <w:rPr>
          <w:strike/>
        </w:rPr>
        <w:t>.</w:t>
      </w:r>
      <w:r>
        <w:t xml:space="preserve">  A copy of the Cash Request shall also be submitted to the </w:t>
      </w:r>
      <w:r w:rsidR="005C09F4">
        <w:t>WIOA</w:t>
      </w:r>
      <w:r>
        <w:t xml:space="preserve"> grantee, Cattaraugus County, to notify the Treasurer’s Office that funds have been requested</w:t>
      </w:r>
      <w:r w:rsidR="00AE65B2">
        <w:t xml:space="preserve"> and should be received within </w:t>
      </w:r>
      <w:r w:rsidR="00AE65B2" w:rsidRPr="00936B28">
        <w:rPr>
          <w:color w:val="0000FF"/>
        </w:rPr>
        <w:t>5</w:t>
      </w:r>
      <w:r>
        <w:t xml:space="preserve"> days.</w:t>
      </w:r>
    </w:p>
    <w:p w:rsidR="006C3310" w:rsidRDefault="006C3310">
      <w:pPr>
        <w:pStyle w:val="Footer"/>
        <w:tabs>
          <w:tab w:val="clear" w:pos="4320"/>
          <w:tab w:val="clear" w:pos="8640"/>
        </w:tabs>
        <w:spacing w:line="360" w:lineRule="exact"/>
      </w:pPr>
    </w:p>
    <w:p w:rsidR="006C3310" w:rsidRDefault="006C3310">
      <w:pPr>
        <w:spacing w:line="360" w:lineRule="exact"/>
      </w:pPr>
      <w:r>
        <w:rPr>
          <w:b/>
          <w:bCs/>
          <w:u w:val="single"/>
        </w:rPr>
        <w:t>Procedures:</w:t>
      </w:r>
      <w:r>
        <w:t xml:space="preserve">  </w:t>
      </w:r>
    </w:p>
    <w:p w:rsidR="006C3310" w:rsidRPr="001C4784" w:rsidRDefault="006C3310">
      <w:pPr>
        <w:spacing w:line="360" w:lineRule="exact"/>
        <w:rPr>
          <w:b/>
          <w:bCs/>
          <w:strike/>
          <w:u w:val="single"/>
        </w:rPr>
      </w:pPr>
      <w:r w:rsidRPr="001C4784">
        <w:rPr>
          <w:b/>
          <w:bCs/>
          <w:u w:val="single"/>
        </w:rPr>
        <w:t>Responsibilities by Position:</w:t>
      </w:r>
    </w:p>
    <w:p w:rsidR="001C4784" w:rsidRPr="001C4784" w:rsidRDefault="006346ED" w:rsidP="001C4784">
      <w:pPr>
        <w:spacing w:line="360" w:lineRule="exact"/>
        <w:rPr>
          <w:b/>
        </w:rPr>
      </w:pPr>
      <w:r w:rsidRPr="001C4784">
        <w:rPr>
          <w:b/>
        </w:rPr>
        <w:t>Administrative Assistant/Bookkeeper</w:t>
      </w:r>
    </w:p>
    <w:p w:rsidR="006C3310" w:rsidRDefault="006C3310">
      <w:pPr>
        <w:numPr>
          <w:ilvl w:val="0"/>
          <w:numId w:val="11"/>
        </w:numPr>
        <w:spacing w:line="360" w:lineRule="exact"/>
      </w:pPr>
      <w:r>
        <w:t xml:space="preserve">Consult with the Executive Director regarding the amount of funds (if any) to be drawn for </w:t>
      </w:r>
      <w:r w:rsidR="005C09F4">
        <w:t>CAWDB</w:t>
      </w:r>
      <w:r>
        <w:t xml:space="preserve"> Office expenses.</w:t>
      </w:r>
    </w:p>
    <w:p w:rsidR="006C3310" w:rsidRDefault="006C3310">
      <w:pPr>
        <w:numPr>
          <w:ilvl w:val="0"/>
          <w:numId w:val="11"/>
        </w:numPr>
        <w:spacing w:line="360" w:lineRule="exact"/>
      </w:pPr>
      <w:r>
        <w:t xml:space="preserve">Enter the amounts to be requested from each fund into the “Cash Request Balances and Tracking Sheet” to verify the amounts are available in each funding stream in order to monitor cash drawn and prevent an overdrawn fund.    </w:t>
      </w:r>
    </w:p>
    <w:p w:rsidR="006C3310" w:rsidRDefault="006C3310">
      <w:pPr>
        <w:numPr>
          <w:ilvl w:val="0"/>
          <w:numId w:val="11"/>
        </w:numPr>
        <w:spacing w:line="360" w:lineRule="exact"/>
      </w:pPr>
      <w:r>
        <w:t>Prepare the Cash Request form specifying the total amount of funds to be drawn from each funding source by program year.</w:t>
      </w:r>
    </w:p>
    <w:p w:rsidR="006346ED" w:rsidRDefault="006346ED" w:rsidP="006346ED">
      <w:pPr>
        <w:numPr>
          <w:ilvl w:val="0"/>
          <w:numId w:val="11"/>
        </w:numPr>
        <w:spacing w:line="360" w:lineRule="exact"/>
      </w:pPr>
      <w:r>
        <w:t xml:space="preserve">Prepare </w:t>
      </w:r>
      <w:smartTag w:uri="urn:schemas-microsoft-com:office:smarttags" w:element="place">
        <w:smartTag w:uri="urn:schemas-microsoft-com:office:smarttags" w:element="PlaceType">
          <w:r>
            <w:t>County</w:t>
          </w:r>
        </w:smartTag>
        <w:r>
          <w:t xml:space="preserve"> </w:t>
        </w:r>
        <w:smartTag w:uri="urn:schemas-microsoft-com:office:smarttags" w:element="PlaceName">
          <w:r>
            <w:t>Voucher</w:t>
          </w:r>
        </w:smartTag>
      </w:smartTag>
      <w:r>
        <w:t xml:space="preserve"> (Appendix E) according to the Cash Request and indicate on the Voucher to process as an “Offline Transfer” to ensure wire transfer of funds to the </w:t>
      </w:r>
      <w:r w:rsidR="005C09F4">
        <w:t>CAWDB</w:t>
      </w:r>
      <w:r>
        <w:t xml:space="preserve"> account.</w:t>
      </w:r>
    </w:p>
    <w:p w:rsidR="006346ED" w:rsidRDefault="006346ED" w:rsidP="006346ED">
      <w:pPr>
        <w:numPr>
          <w:ilvl w:val="0"/>
          <w:numId w:val="11"/>
        </w:numPr>
        <w:spacing w:line="360" w:lineRule="exact"/>
      </w:pPr>
      <w:r>
        <w:t xml:space="preserve">Prepare </w:t>
      </w:r>
      <w:r w:rsidR="005C09F4">
        <w:t>CAWDB</w:t>
      </w:r>
      <w:r>
        <w:t xml:space="preserve"> Invoice (Appendix E).</w:t>
      </w:r>
    </w:p>
    <w:p w:rsidR="006346ED" w:rsidRDefault="006346ED" w:rsidP="006346ED">
      <w:pPr>
        <w:numPr>
          <w:ilvl w:val="0"/>
          <w:numId w:val="11"/>
        </w:numPr>
        <w:spacing w:line="360" w:lineRule="exact"/>
      </w:pPr>
      <w:r>
        <w:t>Obtain Executive Director approval/signature on the Cash Request, invoice and voucher.</w:t>
      </w:r>
    </w:p>
    <w:p w:rsidR="006C3310" w:rsidRDefault="006C3310">
      <w:pPr>
        <w:numPr>
          <w:ilvl w:val="0"/>
          <w:numId w:val="11"/>
        </w:numPr>
        <w:spacing w:line="360" w:lineRule="exact"/>
      </w:pPr>
      <w:r>
        <w:t xml:space="preserve">Submit the Cash Request to NYSDOL </w:t>
      </w:r>
      <w:r w:rsidR="00EF2AB5">
        <w:t>and the grantee – Cattaraugus County Treasurer’s Office.</w:t>
      </w:r>
    </w:p>
    <w:p w:rsidR="006C3310" w:rsidRDefault="006C3310">
      <w:pPr>
        <w:numPr>
          <w:ilvl w:val="0"/>
          <w:numId w:val="12"/>
        </w:numPr>
        <w:spacing w:line="360" w:lineRule="exact"/>
      </w:pPr>
      <w:r>
        <w:t>Copy Voucher, Invoice, and Cash Request for record.</w:t>
      </w:r>
    </w:p>
    <w:p w:rsidR="00EF2AB5" w:rsidRDefault="006C3310">
      <w:pPr>
        <w:numPr>
          <w:ilvl w:val="0"/>
          <w:numId w:val="12"/>
        </w:numPr>
        <w:spacing w:line="360" w:lineRule="exact"/>
      </w:pPr>
      <w:r>
        <w:t>Submit original Voucher, Invoice and copy of Cash Request to the Cattaraugus County Department of Social Services Accounting</w:t>
      </w:r>
    </w:p>
    <w:p w:rsidR="006C3310" w:rsidRDefault="00EF2AB5">
      <w:pPr>
        <w:numPr>
          <w:ilvl w:val="0"/>
          <w:numId w:val="12"/>
        </w:numPr>
        <w:spacing w:line="360" w:lineRule="exact"/>
      </w:pPr>
      <w:r>
        <w:t>Send an e-mail to the Cattaraugus County Treasurer’s Office with a copy of the Cash Request to notify that funds should be received from NYSDOL</w:t>
      </w:r>
      <w:r w:rsidR="006C3310">
        <w:t>.</w:t>
      </w:r>
    </w:p>
    <w:p w:rsidR="006C3310" w:rsidRDefault="006C3310">
      <w:pPr>
        <w:pBdr>
          <w:top w:val="single" w:sz="4" w:space="1" w:color="auto"/>
          <w:left w:val="single" w:sz="4" w:space="4" w:color="auto"/>
          <w:bottom w:val="single" w:sz="4" w:space="1" w:color="auto"/>
          <w:right w:val="single" w:sz="4" w:space="4" w:color="auto"/>
        </w:pBdr>
        <w:spacing w:line="360" w:lineRule="exact"/>
      </w:pPr>
      <w:r>
        <w:t xml:space="preserve">In the event the </w:t>
      </w:r>
      <w:r w:rsidR="006346ED">
        <w:t>Adm</w:t>
      </w:r>
      <w:r w:rsidR="00645F36">
        <w:t>inistrative Assistant</w:t>
      </w:r>
      <w:r w:rsidR="006346ED">
        <w:t xml:space="preserve"> </w:t>
      </w:r>
      <w:r>
        <w:t xml:space="preserve">is NOT available, the </w:t>
      </w:r>
      <w:r w:rsidR="006346ED">
        <w:t xml:space="preserve">Fiscal and </w:t>
      </w:r>
      <w:r>
        <w:t>Program Monitor will complete the “Cash Request” as needed.</w:t>
      </w:r>
    </w:p>
    <w:p w:rsidR="00AE65B2" w:rsidRDefault="00AE65B2">
      <w:pPr>
        <w:spacing w:line="360" w:lineRule="exact"/>
        <w:rPr>
          <w:b/>
          <w:bCs/>
        </w:rPr>
      </w:pPr>
    </w:p>
    <w:p w:rsidR="006C3310" w:rsidRDefault="006C3310">
      <w:pPr>
        <w:spacing w:line="360" w:lineRule="exact"/>
        <w:rPr>
          <w:b/>
          <w:bCs/>
        </w:rPr>
      </w:pPr>
      <w:r>
        <w:rPr>
          <w:b/>
          <w:bCs/>
        </w:rPr>
        <w:t>Executive Director</w:t>
      </w:r>
    </w:p>
    <w:p w:rsidR="006C3310" w:rsidRDefault="006346ED">
      <w:pPr>
        <w:numPr>
          <w:ilvl w:val="0"/>
          <w:numId w:val="2"/>
        </w:numPr>
        <w:spacing w:line="360" w:lineRule="exact"/>
      </w:pPr>
      <w:r>
        <w:t>Review and s</w:t>
      </w:r>
      <w:r w:rsidR="006C3310">
        <w:t xml:space="preserve">ign/approve </w:t>
      </w:r>
      <w:r>
        <w:t xml:space="preserve">Cash Request, Invoice, and </w:t>
      </w:r>
      <w:smartTag w:uri="urn:schemas-microsoft-com:office:smarttags" w:element="place">
        <w:smartTag w:uri="urn:schemas-microsoft-com:office:smarttags" w:element="PlaceType">
          <w:r w:rsidR="006C3310">
            <w:t>County</w:t>
          </w:r>
        </w:smartTag>
        <w:r w:rsidR="006C3310">
          <w:t xml:space="preserve"> </w:t>
        </w:r>
        <w:smartTag w:uri="urn:schemas-microsoft-com:office:smarttags" w:element="PlaceName">
          <w:r w:rsidR="006C3310">
            <w:t>Voucher</w:t>
          </w:r>
        </w:smartTag>
      </w:smartTag>
      <w:r w:rsidR="006C3310">
        <w:t>.</w:t>
      </w:r>
    </w:p>
    <w:p w:rsidR="006C3310" w:rsidRDefault="006C3310">
      <w:pPr>
        <w:pStyle w:val="Footer"/>
        <w:tabs>
          <w:tab w:val="clear" w:pos="4320"/>
          <w:tab w:val="clear" w:pos="8640"/>
        </w:tabs>
        <w:spacing w:line="360" w:lineRule="exact"/>
      </w:pPr>
    </w:p>
    <w:p w:rsidR="006C3310" w:rsidRDefault="006C3310">
      <w:pPr>
        <w:pStyle w:val="BodyText"/>
        <w:pBdr>
          <w:top w:val="single" w:sz="4" w:space="1" w:color="auto"/>
          <w:left w:val="single" w:sz="4" w:space="4" w:color="auto"/>
          <w:bottom w:val="single" w:sz="4" w:space="1" w:color="auto"/>
          <w:right w:val="single" w:sz="4" w:space="4" w:color="auto"/>
        </w:pBdr>
        <w:spacing w:line="360" w:lineRule="exact"/>
        <w:jc w:val="left"/>
        <w:rPr>
          <w:rFonts w:ascii="Times New Roman" w:hAnsi="Times New Roman"/>
          <w:sz w:val="24"/>
        </w:rPr>
      </w:pPr>
      <w:r>
        <w:rPr>
          <w:rFonts w:ascii="Times New Roman" w:hAnsi="Times New Roman"/>
          <w:sz w:val="24"/>
        </w:rPr>
        <w:t xml:space="preserve">In the absence of the Executive Director, the </w:t>
      </w:r>
      <w:r w:rsidR="00EF2AB5">
        <w:rPr>
          <w:rFonts w:ascii="Times New Roman" w:hAnsi="Times New Roman"/>
          <w:sz w:val="24"/>
        </w:rPr>
        <w:t xml:space="preserve">Administrative Assistant may use the Executive Director’s electronic signature with the Director’s consent.  </w:t>
      </w:r>
      <w:r>
        <w:rPr>
          <w:rFonts w:ascii="Times New Roman" w:hAnsi="Times New Roman"/>
          <w:sz w:val="24"/>
        </w:rPr>
        <w:t xml:space="preserve"> This procedure is allowable to expedite the Cash Request process. </w:t>
      </w:r>
    </w:p>
    <w:p w:rsidR="006C3310" w:rsidRDefault="006C3310">
      <w:pPr>
        <w:pStyle w:val="BodyText"/>
        <w:spacing w:line="360" w:lineRule="exact"/>
        <w:ind w:left="360"/>
        <w:jc w:val="left"/>
        <w:rPr>
          <w:rFonts w:ascii="Times New Roman" w:hAnsi="Times New Roman"/>
          <w:sz w:val="24"/>
        </w:rPr>
      </w:pPr>
    </w:p>
    <w:p w:rsidR="00936B28" w:rsidRPr="009E42C7" w:rsidRDefault="006C3310">
      <w:pPr>
        <w:pStyle w:val="BodyText"/>
        <w:spacing w:line="360" w:lineRule="exact"/>
        <w:jc w:val="center"/>
        <w:rPr>
          <w:rFonts w:ascii="Times New Roman" w:hAnsi="Times New Roman"/>
          <w:b/>
          <w:sz w:val="24"/>
        </w:rPr>
      </w:pPr>
      <w:r>
        <w:rPr>
          <w:rFonts w:ascii="Times New Roman" w:hAnsi="Times New Roman"/>
          <w:sz w:val="24"/>
        </w:rPr>
        <w:br w:type="page"/>
      </w:r>
      <w:r w:rsidR="00936B28" w:rsidRPr="009E42C7">
        <w:rPr>
          <w:rFonts w:ascii="Times New Roman" w:hAnsi="Times New Roman"/>
          <w:b/>
          <w:sz w:val="24"/>
        </w:rPr>
        <w:t>FIVE DAY CASH ON HAND RULE</w:t>
      </w:r>
    </w:p>
    <w:p w:rsidR="00936B28" w:rsidRPr="009E42C7" w:rsidRDefault="00936B28">
      <w:pPr>
        <w:pStyle w:val="BodyText"/>
        <w:spacing w:line="360" w:lineRule="exact"/>
        <w:jc w:val="center"/>
        <w:rPr>
          <w:rFonts w:ascii="Times New Roman" w:hAnsi="Times New Roman"/>
          <w:b/>
          <w:sz w:val="24"/>
        </w:rPr>
      </w:pPr>
    </w:p>
    <w:p w:rsidR="00936B28" w:rsidRPr="009E42C7" w:rsidRDefault="00936B28" w:rsidP="00936B28">
      <w:pPr>
        <w:pStyle w:val="BodyText"/>
        <w:spacing w:line="360" w:lineRule="exact"/>
        <w:rPr>
          <w:rFonts w:ascii="Times New Roman" w:hAnsi="Times New Roman"/>
          <w:sz w:val="24"/>
        </w:rPr>
      </w:pPr>
      <w:r w:rsidRPr="009E42C7">
        <w:rPr>
          <w:rFonts w:ascii="Times New Roman" w:hAnsi="Times New Roman"/>
          <w:b/>
          <w:sz w:val="24"/>
          <w:u w:val="single"/>
        </w:rPr>
        <w:t>Purpose:</w:t>
      </w:r>
      <w:r w:rsidRPr="009E42C7">
        <w:rPr>
          <w:rFonts w:ascii="Times New Roman" w:hAnsi="Times New Roman"/>
          <w:sz w:val="24"/>
        </w:rPr>
        <w:t xml:space="preserve">  To ensure the </w:t>
      </w:r>
      <w:r w:rsidR="005C09F4">
        <w:rPr>
          <w:rFonts w:ascii="Times New Roman" w:hAnsi="Times New Roman"/>
          <w:sz w:val="24"/>
        </w:rPr>
        <w:t>CAWDB</w:t>
      </w:r>
      <w:r w:rsidRPr="009E42C7">
        <w:rPr>
          <w:rFonts w:ascii="Times New Roman" w:hAnsi="Times New Roman"/>
          <w:sz w:val="24"/>
        </w:rPr>
        <w:t xml:space="preserve"> adheres to the Five Day Cash on Hand (COH) rule as established by NYSDOL.</w:t>
      </w:r>
    </w:p>
    <w:p w:rsidR="00936B28" w:rsidRPr="009E42C7" w:rsidRDefault="00936B28" w:rsidP="00936B28">
      <w:pPr>
        <w:pStyle w:val="BodyText"/>
        <w:spacing w:line="360" w:lineRule="exact"/>
        <w:rPr>
          <w:rFonts w:ascii="Times New Roman" w:hAnsi="Times New Roman"/>
          <w:sz w:val="24"/>
        </w:rPr>
      </w:pPr>
    </w:p>
    <w:p w:rsidR="00936B28" w:rsidRPr="009E42C7" w:rsidRDefault="00936B28" w:rsidP="00936B28">
      <w:pPr>
        <w:pStyle w:val="BodyText"/>
        <w:spacing w:line="360" w:lineRule="exact"/>
        <w:rPr>
          <w:rFonts w:ascii="Times New Roman" w:hAnsi="Times New Roman"/>
          <w:sz w:val="24"/>
        </w:rPr>
      </w:pPr>
      <w:r w:rsidRPr="009E42C7">
        <w:rPr>
          <w:rFonts w:ascii="Times New Roman" w:hAnsi="Times New Roman"/>
          <w:b/>
          <w:sz w:val="24"/>
          <w:u w:val="single"/>
        </w:rPr>
        <w:t>Policy:</w:t>
      </w:r>
      <w:r w:rsidRPr="009E42C7">
        <w:rPr>
          <w:rFonts w:ascii="Times New Roman" w:hAnsi="Times New Roman"/>
          <w:sz w:val="24"/>
        </w:rPr>
        <w:t xml:space="preserve">  At no time, shall the </w:t>
      </w:r>
      <w:r w:rsidR="005C09F4">
        <w:rPr>
          <w:rFonts w:ascii="Times New Roman" w:hAnsi="Times New Roman"/>
          <w:sz w:val="24"/>
        </w:rPr>
        <w:t>CAWDB</w:t>
      </w:r>
      <w:r w:rsidRPr="009E42C7">
        <w:rPr>
          <w:rFonts w:ascii="Times New Roman" w:hAnsi="Times New Roman"/>
          <w:sz w:val="24"/>
        </w:rPr>
        <w:t xml:space="preserve"> have more than five days of COH.  Exceeding the five days COH means that the </w:t>
      </w:r>
      <w:r w:rsidR="005C09F4">
        <w:rPr>
          <w:rFonts w:ascii="Times New Roman" w:hAnsi="Times New Roman"/>
          <w:sz w:val="24"/>
        </w:rPr>
        <w:t>CAWDB</w:t>
      </w:r>
      <w:r w:rsidRPr="009E42C7">
        <w:rPr>
          <w:rFonts w:ascii="Times New Roman" w:hAnsi="Times New Roman"/>
          <w:sz w:val="24"/>
        </w:rPr>
        <w:t xml:space="preserve"> has drawn down more funding than it needs for daily operating expenditures and can be sanctioned by NYSDOL.</w:t>
      </w:r>
    </w:p>
    <w:p w:rsidR="00936B28" w:rsidRPr="009E42C7" w:rsidRDefault="00936B28" w:rsidP="00936B28">
      <w:pPr>
        <w:pStyle w:val="BodyText"/>
        <w:spacing w:line="360" w:lineRule="exact"/>
        <w:rPr>
          <w:rFonts w:ascii="Times New Roman" w:hAnsi="Times New Roman"/>
          <w:sz w:val="24"/>
        </w:rPr>
      </w:pPr>
    </w:p>
    <w:p w:rsidR="00936B28" w:rsidRPr="009E42C7" w:rsidRDefault="00936B28" w:rsidP="00936B28">
      <w:pPr>
        <w:pStyle w:val="BodyText"/>
        <w:spacing w:line="360" w:lineRule="exact"/>
        <w:rPr>
          <w:rFonts w:ascii="Times New Roman" w:hAnsi="Times New Roman"/>
          <w:sz w:val="24"/>
        </w:rPr>
      </w:pPr>
      <w:r w:rsidRPr="009E42C7">
        <w:rPr>
          <w:rFonts w:ascii="Times New Roman" w:hAnsi="Times New Roman"/>
          <w:b/>
          <w:sz w:val="24"/>
          <w:u w:val="single"/>
        </w:rPr>
        <w:t>Procedure:</w:t>
      </w:r>
      <w:r w:rsidRPr="009E42C7">
        <w:rPr>
          <w:rFonts w:ascii="Times New Roman" w:hAnsi="Times New Roman"/>
          <w:sz w:val="24"/>
        </w:rPr>
        <w:t xml:space="preserve">  When drawing down funding per the Cash Request Policy, the Administrative Assistant shall order only those funds needed to meet immediate expenses within the next week.  When cash is received from NYSDOL, the Administrative Assistant shall disburse those funds on the same day in order to keep the COH to a minimum.  The Executive Director shall oversee this process</w:t>
      </w:r>
      <w:r w:rsidR="00EC014B">
        <w:rPr>
          <w:rFonts w:ascii="Times New Roman" w:hAnsi="Times New Roman"/>
          <w:sz w:val="24"/>
        </w:rPr>
        <w:t>.</w:t>
      </w:r>
      <w:r w:rsidRPr="009E42C7">
        <w:rPr>
          <w:rFonts w:ascii="Times New Roman" w:hAnsi="Times New Roman"/>
          <w:sz w:val="24"/>
        </w:rPr>
        <w:t xml:space="preserve"> </w:t>
      </w:r>
    </w:p>
    <w:p w:rsidR="00936B28" w:rsidRPr="009E42C7" w:rsidRDefault="00936B28">
      <w:pPr>
        <w:pStyle w:val="BodyText"/>
        <w:spacing w:line="360" w:lineRule="exact"/>
        <w:jc w:val="center"/>
        <w:rPr>
          <w:rFonts w:ascii="Times New Roman" w:hAnsi="Times New Roman"/>
          <w:sz w:val="24"/>
        </w:rPr>
      </w:pPr>
    </w:p>
    <w:p w:rsidR="00936B28" w:rsidRPr="009E42C7" w:rsidRDefault="00936B28">
      <w:pPr>
        <w:pStyle w:val="BodyText"/>
        <w:spacing w:line="360" w:lineRule="exact"/>
        <w:jc w:val="center"/>
        <w:rPr>
          <w:rFonts w:ascii="Times New Roman" w:hAnsi="Times New Roman"/>
          <w:sz w:val="24"/>
        </w:rPr>
      </w:pPr>
    </w:p>
    <w:p w:rsidR="00936B28" w:rsidRPr="009E42C7"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936B28" w:rsidRDefault="00936B28">
      <w:pPr>
        <w:pStyle w:val="BodyText"/>
        <w:spacing w:line="360" w:lineRule="exact"/>
        <w:jc w:val="center"/>
        <w:rPr>
          <w:rFonts w:ascii="Times New Roman" w:hAnsi="Times New Roman"/>
          <w:sz w:val="24"/>
        </w:rPr>
      </w:pPr>
    </w:p>
    <w:p w:rsidR="006C3310" w:rsidRDefault="006C3310">
      <w:pPr>
        <w:pStyle w:val="BodyText"/>
        <w:spacing w:line="360" w:lineRule="exact"/>
        <w:jc w:val="center"/>
        <w:rPr>
          <w:rFonts w:ascii="Times New Roman" w:hAnsi="Times New Roman"/>
          <w:b/>
          <w:bCs/>
          <w:sz w:val="24"/>
        </w:rPr>
      </w:pPr>
      <w:r>
        <w:rPr>
          <w:rFonts w:ascii="Times New Roman" w:hAnsi="Times New Roman"/>
          <w:b/>
          <w:bCs/>
          <w:sz w:val="24"/>
        </w:rPr>
        <w:t>ACCOUNTS RECEIVABLE</w:t>
      </w:r>
    </w:p>
    <w:p w:rsidR="006C3310" w:rsidRDefault="006C3310">
      <w:pPr>
        <w:pStyle w:val="BodyText"/>
        <w:spacing w:line="360" w:lineRule="exact"/>
        <w:jc w:val="center"/>
        <w:rPr>
          <w:rFonts w:ascii="Times New Roman" w:hAnsi="Times New Roman"/>
          <w:b/>
          <w:bCs/>
          <w:sz w:val="24"/>
        </w:rPr>
      </w:pPr>
    </w:p>
    <w:p w:rsidR="006C3310" w:rsidRDefault="006C3310">
      <w:pPr>
        <w:spacing w:line="360" w:lineRule="exact"/>
      </w:pPr>
      <w:r>
        <w:rPr>
          <w:b/>
          <w:bCs/>
          <w:u w:val="single"/>
        </w:rPr>
        <w:t>Purpose:</w:t>
      </w:r>
      <w:r>
        <w:t xml:space="preserve">  To ensure that all cash/checks/revenues are accounted for and managed in a fair and consistent systematic approach, according to contractual compliance standards and GAAP.</w:t>
      </w:r>
    </w:p>
    <w:p w:rsidR="006C3310" w:rsidRDefault="006C3310">
      <w:pPr>
        <w:spacing w:line="360" w:lineRule="exact"/>
      </w:pPr>
    </w:p>
    <w:p w:rsidR="00AE65B2" w:rsidRPr="009E42C7" w:rsidRDefault="006C3310" w:rsidP="00AE65B2">
      <w:pPr>
        <w:spacing w:line="360" w:lineRule="exact"/>
      </w:pPr>
      <w:r>
        <w:rPr>
          <w:b/>
          <w:bCs/>
          <w:u w:val="single"/>
        </w:rPr>
        <w:t>Policy:</w:t>
      </w:r>
      <w:r>
        <w:rPr>
          <w:b/>
          <w:bCs/>
        </w:rPr>
        <w:t xml:space="preserve">   </w:t>
      </w:r>
      <w:r>
        <w:t>All funds received must be deposited the day of receipt or safe guarded (locked up) until a deposit can be made.</w:t>
      </w:r>
      <w:r w:rsidR="00AE65B2">
        <w:t xml:space="preserve">  </w:t>
      </w:r>
      <w:r w:rsidR="00AE65B2" w:rsidRPr="009E42C7">
        <w:t xml:space="preserve">The </w:t>
      </w:r>
      <w:r w:rsidR="005C09F4">
        <w:t>CAWDB</w:t>
      </w:r>
      <w:r w:rsidR="00AE65B2" w:rsidRPr="009E42C7">
        <w:t xml:space="preserve"> does not accept credit cards for payment of any expenses.</w:t>
      </w:r>
    </w:p>
    <w:p w:rsidR="006C3310" w:rsidRDefault="006C3310">
      <w:pPr>
        <w:spacing w:line="360" w:lineRule="exact"/>
      </w:pPr>
    </w:p>
    <w:p w:rsidR="006C3310" w:rsidRDefault="006C3310">
      <w:pPr>
        <w:spacing w:line="360" w:lineRule="exact"/>
      </w:pPr>
      <w:r>
        <w:rPr>
          <w:b/>
          <w:bCs/>
          <w:u w:val="single"/>
        </w:rPr>
        <w:t>Procedures:</w:t>
      </w:r>
      <w:r>
        <w:t xml:space="preserve">  Funds received in check form must be recorded on the day of receipt in a manual log along with a photocopy of the check, which must be maintained as the source document</w:t>
      </w:r>
      <w:r w:rsidR="00EF2AB5">
        <w:t>.</w:t>
      </w:r>
      <w:r>
        <w:t xml:space="preserve"> Cash </w:t>
      </w:r>
      <w:r w:rsidR="00EF2AB5">
        <w:t>R</w:t>
      </w:r>
      <w:r>
        <w:t xml:space="preserve">equest funds are wire transferred directly from the Cattaraugus County Treasurer into the </w:t>
      </w:r>
      <w:r w:rsidR="005C09F4">
        <w:t>CAWDB</w:t>
      </w:r>
      <w:r>
        <w:t xml:space="preserve"> bank account to expedite receipt so as to adhere to the required Cash-on-Hand minimum level for the month (5 days cash or less) as required by NYSDOL.  Only funds ordered from NYSDOL via a Cash Request are handled in this manner.</w:t>
      </w:r>
    </w:p>
    <w:p w:rsidR="006C3310" w:rsidRDefault="006C3310">
      <w:pPr>
        <w:pStyle w:val="BodyText"/>
        <w:spacing w:line="360" w:lineRule="exact"/>
        <w:jc w:val="left"/>
        <w:rPr>
          <w:rFonts w:ascii="Times New Roman" w:hAnsi="Times New Roman"/>
          <w:b/>
          <w:bCs/>
          <w:sz w:val="24"/>
          <w:u w:val="single"/>
        </w:rPr>
      </w:pPr>
    </w:p>
    <w:p w:rsidR="006C3310" w:rsidRDefault="006C3310">
      <w:pPr>
        <w:spacing w:line="360" w:lineRule="exact"/>
        <w:rPr>
          <w:b/>
          <w:bCs/>
          <w:u w:val="single"/>
        </w:rPr>
      </w:pPr>
      <w:r>
        <w:rPr>
          <w:b/>
          <w:bCs/>
          <w:u w:val="single"/>
        </w:rPr>
        <w:t>Responsibilities by Position:</w:t>
      </w:r>
    </w:p>
    <w:p w:rsidR="006C3310" w:rsidRDefault="00771BCD">
      <w:pPr>
        <w:pStyle w:val="Heading4"/>
        <w:spacing w:line="360" w:lineRule="exact"/>
        <w:rPr>
          <w:b w:val="0"/>
          <w:bCs w:val="0"/>
          <w:strike/>
        </w:rPr>
      </w:pPr>
      <w:r>
        <w:t xml:space="preserve">Fiscal and </w:t>
      </w:r>
      <w:r w:rsidR="006C3310">
        <w:t>Program Monitor</w:t>
      </w:r>
    </w:p>
    <w:p w:rsidR="006C3310" w:rsidRDefault="006C3310">
      <w:pPr>
        <w:numPr>
          <w:ilvl w:val="0"/>
          <w:numId w:val="4"/>
        </w:numPr>
        <w:spacing w:line="360" w:lineRule="exact"/>
      </w:pPr>
      <w:r>
        <w:t>Receive all incoming checks by Cattaraugus County Mail Courier, regular mail or hand-delivered.</w:t>
      </w:r>
    </w:p>
    <w:p w:rsidR="006C3310" w:rsidRDefault="006C3310">
      <w:pPr>
        <w:numPr>
          <w:ilvl w:val="0"/>
          <w:numId w:val="4"/>
        </w:numPr>
        <w:spacing w:line="360" w:lineRule="exact"/>
      </w:pPr>
      <w:r>
        <w:t>Maintain a log of incoming checks noting check number, date the check was received, and the amount.</w:t>
      </w:r>
    </w:p>
    <w:p w:rsidR="006C3310" w:rsidRDefault="006C3310">
      <w:pPr>
        <w:numPr>
          <w:ilvl w:val="0"/>
          <w:numId w:val="4"/>
        </w:numPr>
        <w:spacing w:line="360" w:lineRule="exact"/>
      </w:pPr>
      <w:r>
        <w:t>Date stamp the check “Received.”</w:t>
      </w:r>
    </w:p>
    <w:p w:rsidR="006C3310" w:rsidRDefault="006C3310">
      <w:pPr>
        <w:numPr>
          <w:ilvl w:val="0"/>
          <w:numId w:val="4"/>
        </w:numPr>
        <w:spacing w:line="360" w:lineRule="exact"/>
      </w:pPr>
      <w:r>
        <w:t>Prepare Deposit Slip and stamp the back of the check “For Deposit Only.”</w:t>
      </w:r>
    </w:p>
    <w:p w:rsidR="006C3310" w:rsidRDefault="006C3310">
      <w:pPr>
        <w:numPr>
          <w:ilvl w:val="0"/>
          <w:numId w:val="4"/>
        </w:numPr>
        <w:spacing w:line="360" w:lineRule="exact"/>
      </w:pPr>
      <w:r>
        <w:t>Copy front and back of check for file.</w:t>
      </w:r>
    </w:p>
    <w:p w:rsidR="006C3310" w:rsidRDefault="006C3310">
      <w:pPr>
        <w:numPr>
          <w:ilvl w:val="0"/>
          <w:numId w:val="4"/>
        </w:numPr>
        <w:spacing w:line="360" w:lineRule="exact"/>
      </w:pPr>
      <w:r>
        <w:t>Forward check to Executive Director.</w:t>
      </w:r>
    </w:p>
    <w:p w:rsidR="006C3310" w:rsidRDefault="006C3310">
      <w:pPr>
        <w:pStyle w:val="Heading4"/>
        <w:spacing w:line="360" w:lineRule="exact"/>
      </w:pPr>
      <w:r>
        <w:t>Executive Director</w:t>
      </w:r>
    </w:p>
    <w:p w:rsidR="006C3310" w:rsidRDefault="006C3310">
      <w:pPr>
        <w:numPr>
          <w:ilvl w:val="0"/>
          <w:numId w:val="7"/>
        </w:numPr>
        <w:spacing w:line="360" w:lineRule="exact"/>
      </w:pPr>
      <w:r>
        <w:t>Review the check and deposit.</w:t>
      </w:r>
    </w:p>
    <w:p w:rsidR="006C3310" w:rsidRDefault="006C3310">
      <w:pPr>
        <w:numPr>
          <w:ilvl w:val="0"/>
          <w:numId w:val="7"/>
        </w:numPr>
        <w:spacing w:line="360" w:lineRule="exact"/>
      </w:pPr>
      <w:r>
        <w:t xml:space="preserve">Deposit check into </w:t>
      </w:r>
      <w:r w:rsidR="005C09F4">
        <w:t>CAWDB</w:t>
      </w:r>
      <w:r>
        <w:t xml:space="preserve"> bank account.</w:t>
      </w:r>
    </w:p>
    <w:p w:rsidR="006C3310" w:rsidRDefault="006C3310">
      <w:pPr>
        <w:numPr>
          <w:ilvl w:val="0"/>
          <w:numId w:val="7"/>
        </w:numPr>
        <w:spacing w:line="360" w:lineRule="exact"/>
      </w:pPr>
      <w:r>
        <w:t xml:space="preserve">Return deposit slip to the </w:t>
      </w:r>
      <w:r w:rsidR="00771BCD">
        <w:t>Administrative Assistant/Bookkeeper</w:t>
      </w:r>
      <w:r>
        <w:t>.</w:t>
      </w:r>
    </w:p>
    <w:p w:rsidR="00EF2AB5" w:rsidRPr="00EF2AB5" w:rsidRDefault="006346ED" w:rsidP="00EF2AB5">
      <w:pPr>
        <w:spacing w:line="360" w:lineRule="exact"/>
        <w:rPr>
          <w:b/>
        </w:rPr>
      </w:pPr>
      <w:r w:rsidRPr="00EF2AB5">
        <w:rPr>
          <w:b/>
        </w:rPr>
        <w:t>Adm</w:t>
      </w:r>
      <w:r w:rsidR="00645F36">
        <w:rPr>
          <w:b/>
        </w:rPr>
        <w:t>inistrative Assistant</w:t>
      </w:r>
    </w:p>
    <w:p w:rsidR="006C3310" w:rsidRDefault="006C3310">
      <w:pPr>
        <w:numPr>
          <w:ilvl w:val="0"/>
          <w:numId w:val="30"/>
        </w:numPr>
        <w:spacing w:line="360" w:lineRule="exact"/>
      </w:pPr>
      <w:r>
        <w:t>Maintain files of checks/cash requests with stubs and deposit slips.</w:t>
      </w:r>
    </w:p>
    <w:p w:rsidR="006C3310" w:rsidRDefault="006C3310">
      <w:pPr>
        <w:numPr>
          <w:ilvl w:val="0"/>
          <w:numId w:val="30"/>
        </w:numPr>
        <w:spacing w:line="360" w:lineRule="exact"/>
      </w:pPr>
      <w:r>
        <w:t>Record revenue in accounting system.</w:t>
      </w:r>
    </w:p>
    <w:p w:rsidR="006C3310" w:rsidRDefault="006C3310">
      <w:pPr>
        <w:numPr>
          <w:ilvl w:val="0"/>
          <w:numId w:val="30"/>
        </w:numPr>
        <w:spacing w:line="360" w:lineRule="exact"/>
      </w:pPr>
      <w:r>
        <w:t xml:space="preserve">Confirm wire transfer of Cash Request funds via the bank website.  If funds were received, print out the page and staple to copy of corresponding Cash Request. </w:t>
      </w:r>
    </w:p>
    <w:p w:rsidR="006C3310" w:rsidRDefault="006C3310">
      <w:pPr>
        <w:spacing w:line="360" w:lineRule="exact"/>
        <w:ind w:left="360"/>
        <w:rPr>
          <w:b/>
          <w:bCs/>
          <w:u w:val="single"/>
        </w:rPr>
      </w:pPr>
    </w:p>
    <w:p w:rsidR="006C3310" w:rsidRDefault="006C3310">
      <w:pPr>
        <w:pBdr>
          <w:top w:val="single" w:sz="4" w:space="1" w:color="auto"/>
          <w:left w:val="single" w:sz="4" w:space="4" w:color="auto"/>
          <w:bottom w:val="single" w:sz="4" w:space="1" w:color="auto"/>
          <w:right w:val="single" w:sz="4" w:space="4" w:color="auto"/>
        </w:pBdr>
        <w:spacing w:line="360" w:lineRule="exact"/>
        <w:sectPr w:rsidR="006C3310">
          <w:headerReference w:type="even" r:id="rId13"/>
          <w:headerReference w:type="default" r:id="rId14"/>
          <w:footerReference w:type="default" r:id="rId15"/>
          <w:headerReference w:type="first" r:id="rId16"/>
          <w:pgSz w:w="12240" w:h="15840"/>
          <w:pgMar w:top="1440" w:right="1440" w:bottom="1584" w:left="1440" w:header="720" w:footer="720" w:gutter="0"/>
          <w:pgNumType w:start="1"/>
          <w:cols w:space="720"/>
          <w:docGrid w:linePitch="360"/>
        </w:sectPr>
      </w:pPr>
      <w:r>
        <w:t>In the event that the</w:t>
      </w:r>
      <w:r w:rsidR="00771BCD">
        <w:t xml:space="preserve"> Fiscal and</w:t>
      </w:r>
      <w:r>
        <w:t xml:space="preserve"> Program </w:t>
      </w:r>
      <w:r w:rsidR="00771BCD">
        <w:t>Monitor</w:t>
      </w:r>
      <w:r>
        <w:t xml:space="preserve"> is unavailable, the </w:t>
      </w:r>
      <w:r w:rsidR="00771BCD">
        <w:t>Adm</w:t>
      </w:r>
      <w:r w:rsidR="00645F36">
        <w:t>inistrative Assistant</w:t>
      </w:r>
      <w:r>
        <w:t xml:space="preserve"> shall receive incoming checks, and the Executive Director shall prepare a deposit slip and carry-out all associated duties, as well as depositing the check.</w:t>
      </w:r>
    </w:p>
    <w:p w:rsidR="006C3310" w:rsidRDefault="006C3310">
      <w:pPr>
        <w:pStyle w:val="Heading5"/>
        <w:spacing w:line="360" w:lineRule="exact"/>
        <w:rPr>
          <w:rFonts w:ascii="Times New Roman" w:hAnsi="Times New Roman"/>
          <w:sz w:val="24"/>
        </w:rPr>
      </w:pPr>
      <w:r>
        <w:rPr>
          <w:rFonts w:ascii="Times New Roman" w:hAnsi="Times New Roman"/>
          <w:sz w:val="24"/>
        </w:rPr>
        <w:t>BANK RECONCILIATION</w:t>
      </w:r>
    </w:p>
    <w:p w:rsidR="006C3310" w:rsidRDefault="006C3310">
      <w:pPr>
        <w:spacing w:line="360" w:lineRule="exact"/>
        <w:jc w:val="center"/>
        <w:rPr>
          <w:b/>
          <w:bCs/>
        </w:rPr>
      </w:pPr>
    </w:p>
    <w:p w:rsidR="006C3310" w:rsidRDefault="006C3310">
      <w:pPr>
        <w:spacing w:line="360" w:lineRule="exact"/>
      </w:pPr>
      <w:r>
        <w:rPr>
          <w:b/>
          <w:bCs/>
          <w:u w:val="single"/>
        </w:rPr>
        <w:t>Purpose:</w:t>
      </w:r>
      <w:r>
        <w:t xml:space="preserve">  To ensure and provide a consistent and systematic approach to managing and monitoring </w:t>
      </w:r>
      <w:r w:rsidR="005C09F4">
        <w:t>WIOA</w:t>
      </w:r>
      <w:r>
        <w:t xml:space="preserve"> and any other available funds.</w:t>
      </w:r>
    </w:p>
    <w:p w:rsidR="006C3310" w:rsidRDefault="006C3310">
      <w:pPr>
        <w:spacing w:line="360" w:lineRule="exact"/>
      </w:pPr>
    </w:p>
    <w:p w:rsidR="006C3310" w:rsidRDefault="006C3310">
      <w:pPr>
        <w:spacing w:line="360" w:lineRule="exact"/>
      </w:pPr>
      <w:r>
        <w:t xml:space="preserve"> </w:t>
      </w:r>
      <w:r>
        <w:rPr>
          <w:b/>
          <w:bCs/>
          <w:u w:val="single"/>
        </w:rPr>
        <w:t>Policy:</w:t>
      </w:r>
      <w:r>
        <w:t xml:space="preserve">  To ensure an effective internal control system that properly segregates duties.  This procedure allows for a functional system of checks and balances by assigning responsibilities of authorizing and recording transactions among different people in the organization.</w:t>
      </w:r>
    </w:p>
    <w:p w:rsidR="006C3310" w:rsidRDefault="006C3310">
      <w:pPr>
        <w:pStyle w:val="Footer"/>
        <w:tabs>
          <w:tab w:val="clear" w:pos="4320"/>
          <w:tab w:val="clear" w:pos="8640"/>
        </w:tabs>
        <w:spacing w:line="360" w:lineRule="exact"/>
        <w:rPr>
          <w:b/>
          <w:bCs/>
        </w:rPr>
      </w:pPr>
    </w:p>
    <w:p w:rsidR="006C3310" w:rsidRDefault="006C3310">
      <w:pPr>
        <w:pStyle w:val="Footer"/>
        <w:tabs>
          <w:tab w:val="clear" w:pos="4320"/>
          <w:tab w:val="clear" w:pos="8640"/>
        </w:tabs>
        <w:spacing w:line="360" w:lineRule="exact"/>
      </w:pPr>
      <w:r>
        <w:rPr>
          <w:b/>
          <w:bCs/>
          <w:u w:val="single"/>
        </w:rPr>
        <w:t>Procedures:</w:t>
      </w:r>
      <w:r>
        <w:t xml:space="preserve">  </w:t>
      </w:r>
    </w:p>
    <w:p w:rsidR="006C3310" w:rsidRDefault="006C3310">
      <w:pPr>
        <w:pStyle w:val="Footer"/>
        <w:tabs>
          <w:tab w:val="clear" w:pos="4320"/>
          <w:tab w:val="clear" w:pos="8640"/>
        </w:tabs>
        <w:spacing w:line="360" w:lineRule="exact"/>
      </w:pPr>
      <w:r>
        <w:rPr>
          <w:b/>
          <w:bCs/>
          <w:u w:val="single"/>
        </w:rPr>
        <w:t>Responsibilities by Position:</w:t>
      </w:r>
    </w:p>
    <w:p w:rsidR="00EF2AB5" w:rsidRDefault="006346ED" w:rsidP="00EF2AB5">
      <w:pPr>
        <w:spacing w:line="360" w:lineRule="exact"/>
        <w:rPr>
          <w:b/>
          <w:bCs/>
        </w:rPr>
      </w:pPr>
      <w:r>
        <w:rPr>
          <w:b/>
          <w:bCs/>
        </w:rPr>
        <w:t>Fiscal and Program Monitor</w:t>
      </w:r>
    </w:p>
    <w:p w:rsidR="006C3310" w:rsidRDefault="006C3310" w:rsidP="00EF2AB5">
      <w:pPr>
        <w:numPr>
          <w:ilvl w:val="0"/>
          <w:numId w:val="42"/>
        </w:numPr>
        <w:spacing w:line="360" w:lineRule="exact"/>
      </w:pPr>
      <w:r>
        <w:t xml:space="preserve">Perform the bank reconciliation on accounting system addressing any unreconciled items.  When performing the bank reconciliation, the End of Month (EOM) balance from the bank statement should be used.  </w:t>
      </w:r>
    </w:p>
    <w:p w:rsidR="006C3310" w:rsidRDefault="006C3310">
      <w:pPr>
        <w:numPr>
          <w:ilvl w:val="0"/>
          <w:numId w:val="6"/>
        </w:numPr>
        <w:spacing w:line="360" w:lineRule="exact"/>
      </w:pPr>
      <w:r>
        <w:t>Post any interest earned during the appropriate period.</w:t>
      </w:r>
    </w:p>
    <w:p w:rsidR="006C3310" w:rsidRDefault="006C3310">
      <w:pPr>
        <w:numPr>
          <w:ilvl w:val="0"/>
          <w:numId w:val="6"/>
        </w:numPr>
        <w:spacing w:line="360" w:lineRule="exact"/>
      </w:pPr>
      <w:r>
        <w:t xml:space="preserve">Print out all reports relating </w:t>
      </w:r>
      <w:r w:rsidRPr="004C7F22">
        <w:t>to</w:t>
      </w:r>
      <w:r>
        <w:t xml:space="preserve"> the bank reconciliation as listed on the Bank Reconciliation Month-End Closing Checklist (Appendix F).  File all reports and checklist in Bank Statements binder. </w:t>
      </w:r>
    </w:p>
    <w:p w:rsidR="006C3310" w:rsidRDefault="006C3310">
      <w:pPr>
        <w:numPr>
          <w:ilvl w:val="0"/>
          <w:numId w:val="3"/>
        </w:numPr>
        <w:spacing w:line="360" w:lineRule="exact"/>
      </w:pPr>
      <w:r>
        <w:t>Reconcile cash receipts with bank statements on a monthly basis.</w:t>
      </w:r>
    </w:p>
    <w:p w:rsidR="00EF2AB5" w:rsidRPr="00EF2AB5" w:rsidRDefault="006346ED" w:rsidP="00EF2AB5">
      <w:pPr>
        <w:spacing w:line="360" w:lineRule="exact"/>
        <w:rPr>
          <w:b/>
        </w:rPr>
      </w:pPr>
      <w:r w:rsidRPr="00EF2AB5">
        <w:rPr>
          <w:b/>
        </w:rPr>
        <w:t>Executive Director</w:t>
      </w:r>
    </w:p>
    <w:p w:rsidR="006C388D" w:rsidRDefault="006C388D">
      <w:pPr>
        <w:numPr>
          <w:ilvl w:val="0"/>
          <w:numId w:val="3"/>
        </w:numPr>
        <w:spacing w:line="360" w:lineRule="exact"/>
      </w:pPr>
      <w:r>
        <w:t>Perform the Book-Bank Reconciliation ensuring that the accounting system is reconciled with the monthly reports and the check register.</w:t>
      </w:r>
    </w:p>
    <w:p w:rsidR="006C3310" w:rsidRDefault="006C3310">
      <w:pPr>
        <w:numPr>
          <w:ilvl w:val="0"/>
          <w:numId w:val="3"/>
        </w:numPr>
        <w:spacing w:line="360" w:lineRule="exact"/>
      </w:pPr>
      <w:r>
        <w:t>Review bank reconciliation and initial the checklist for procedure validation.</w:t>
      </w:r>
    </w:p>
    <w:p w:rsidR="00FA62F3" w:rsidRDefault="00FA62F3">
      <w:pPr>
        <w:numPr>
          <w:ilvl w:val="0"/>
          <w:numId w:val="3"/>
        </w:numPr>
        <w:spacing w:line="360" w:lineRule="exact"/>
      </w:pPr>
      <w:r>
        <w:t>Provide a copy of each month’s Bank Reconciliation Report to the Executive Committee for review on a monthly basis.</w:t>
      </w:r>
    </w:p>
    <w:p w:rsidR="006C3310" w:rsidRDefault="006C3310">
      <w:pPr>
        <w:spacing w:line="360" w:lineRule="exact"/>
        <w:jc w:val="center"/>
        <w:rPr>
          <w:b/>
          <w:bCs/>
        </w:rPr>
      </w:pPr>
      <w:r>
        <w:rPr>
          <w:b/>
          <w:bCs/>
          <w:color w:val="FF0000"/>
          <w:u w:val="double"/>
        </w:rPr>
        <w:br w:type="page"/>
      </w:r>
      <w:r>
        <w:rPr>
          <w:b/>
          <w:bCs/>
        </w:rPr>
        <w:t>ACCOUNTS PAYABLE</w:t>
      </w:r>
    </w:p>
    <w:p w:rsidR="006C3310" w:rsidRDefault="006C3310"/>
    <w:p w:rsidR="006C3310" w:rsidRDefault="006C3310">
      <w:pPr>
        <w:spacing w:line="360" w:lineRule="exact"/>
      </w:pPr>
      <w:r>
        <w:rPr>
          <w:b/>
          <w:bCs/>
          <w:u w:val="single"/>
        </w:rPr>
        <w:t>Purpose</w:t>
      </w:r>
      <w:r>
        <w:rPr>
          <w:b/>
          <w:bCs/>
        </w:rPr>
        <w:t xml:space="preserve">: </w:t>
      </w:r>
      <w:r>
        <w:t xml:space="preserve">To provide consistent cash basis approach to managing payment of </w:t>
      </w:r>
      <w:r w:rsidR="005C09F4">
        <w:t>CAWDB</w:t>
      </w:r>
      <w:r>
        <w:t xml:space="preserve"> expenditures and ensure that they comply with standard accounting practices.</w:t>
      </w:r>
    </w:p>
    <w:p w:rsidR="006C3310" w:rsidRDefault="006C3310">
      <w:pPr>
        <w:spacing w:line="360" w:lineRule="exact"/>
        <w:rPr>
          <w:b/>
          <w:bCs/>
          <w:u w:val="single"/>
        </w:rPr>
      </w:pPr>
    </w:p>
    <w:p w:rsidR="006C3310" w:rsidRDefault="006C3310">
      <w:pPr>
        <w:spacing w:line="360" w:lineRule="exact"/>
      </w:pPr>
      <w:r>
        <w:rPr>
          <w:b/>
          <w:bCs/>
          <w:u w:val="single"/>
        </w:rPr>
        <w:t>Policy:</w:t>
      </w:r>
      <w:r>
        <w:t xml:space="preserve">  The Board has set a “two-signature requirement” on all checks.  Both the Executive Director and the </w:t>
      </w:r>
      <w:r w:rsidR="00347A42">
        <w:t xml:space="preserve">Fiscal and </w:t>
      </w:r>
      <w:r>
        <w:t xml:space="preserve">Program Monitor must sign all checks for payment of accounts.  In the event of the unavailability of either the Executive Director or the </w:t>
      </w:r>
      <w:r w:rsidR="00347A42">
        <w:t xml:space="preserve">Fiscal and </w:t>
      </w:r>
      <w:r>
        <w:t>Program</w:t>
      </w:r>
      <w:r w:rsidR="00387605">
        <w:t xml:space="preserve"> Monitor</w:t>
      </w:r>
      <w:r>
        <w:t xml:space="preserve">, the Board Chair and Treasurer may co-sign </w:t>
      </w:r>
      <w:r w:rsidR="005C09F4">
        <w:t>CAWDB</w:t>
      </w:r>
      <w:r>
        <w:t xml:space="preserve"> checks to expedite payments.  </w:t>
      </w:r>
      <w:r w:rsidR="005C09F4">
        <w:t>WIOA</w:t>
      </w:r>
      <w:r>
        <w:t xml:space="preserve"> funds cannot be used to pre-pay expenses except for those deemed as allowable by regulations.</w:t>
      </w:r>
      <w:r w:rsidR="00901C2E">
        <w:t xml:space="preserve">  </w:t>
      </w:r>
      <w:r w:rsidR="00901C2E" w:rsidRPr="00152D59">
        <w:rPr>
          <w:b/>
        </w:rPr>
        <w:t>Checks payable to “cash” are strictly prohibited.</w:t>
      </w:r>
    </w:p>
    <w:p w:rsidR="006C3310" w:rsidRDefault="006C3310">
      <w:pPr>
        <w:spacing w:line="360" w:lineRule="exact"/>
      </w:pPr>
    </w:p>
    <w:p w:rsidR="006C3310" w:rsidRDefault="006C3310">
      <w:pPr>
        <w:pStyle w:val="NormalWeb"/>
        <w:spacing w:before="0" w:beforeAutospacing="0" w:after="0" w:afterAutospacing="0" w:line="360" w:lineRule="exact"/>
        <w:rPr>
          <w:bCs/>
        </w:rPr>
      </w:pPr>
      <w:r>
        <w:rPr>
          <w:b/>
          <w:bCs/>
          <w:u w:val="single"/>
        </w:rPr>
        <w:t>Procedures:</w:t>
      </w:r>
      <w:r>
        <w:t xml:space="preserve">  All checks issued by the </w:t>
      </w:r>
      <w:r w:rsidR="005C09F4">
        <w:t>CAWDB</w:t>
      </w:r>
      <w:r>
        <w:t xml:space="preserve"> must be supported by appropriate source documentation that includes payment authorization </w:t>
      </w:r>
      <w:r>
        <w:rPr>
          <w:bCs/>
        </w:rPr>
        <w:t>on the vendor invoice.  All vendor invoices shall be monitored for the following:</w:t>
      </w:r>
    </w:p>
    <w:p w:rsidR="006C3310" w:rsidRDefault="006C3310">
      <w:pPr>
        <w:numPr>
          <w:ilvl w:val="0"/>
          <w:numId w:val="23"/>
        </w:numPr>
        <w:spacing w:line="360" w:lineRule="exact"/>
      </w:pPr>
      <w:r>
        <w:t xml:space="preserve">Errors in calculation of amounts submitted for reimbursement; and </w:t>
      </w:r>
    </w:p>
    <w:p w:rsidR="006C3310" w:rsidRDefault="006C3310">
      <w:pPr>
        <w:numPr>
          <w:ilvl w:val="0"/>
          <w:numId w:val="23"/>
        </w:numPr>
        <w:spacing w:line="360" w:lineRule="exact"/>
        <w:rPr>
          <w:b/>
          <w:bCs/>
          <w:u w:val="single"/>
        </w:rPr>
      </w:pPr>
      <w:r>
        <w:t>Documentation is submitted to support reimbursement.</w:t>
      </w:r>
    </w:p>
    <w:p w:rsidR="006C3310" w:rsidRDefault="006C3310">
      <w:pPr>
        <w:spacing w:line="360" w:lineRule="exact"/>
        <w:rPr>
          <w:b/>
          <w:bCs/>
          <w:u w:val="single"/>
        </w:rPr>
      </w:pPr>
    </w:p>
    <w:p w:rsidR="006C3310" w:rsidRDefault="006C3310">
      <w:pPr>
        <w:spacing w:line="360" w:lineRule="exact"/>
        <w:rPr>
          <w:b/>
          <w:bCs/>
          <w:u w:val="single"/>
        </w:rPr>
      </w:pPr>
      <w:r>
        <w:rPr>
          <w:b/>
          <w:bCs/>
          <w:u w:val="single"/>
        </w:rPr>
        <w:t>Responsibilities by Position:</w:t>
      </w:r>
    </w:p>
    <w:p w:rsidR="001C4784" w:rsidRPr="001C4784" w:rsidRDefault="006C388D" w:rsidP="001C4784">
      <w:pPr>
        <w:spacing w:line="360" w:lineRule="exact"/>
        <w:rPr>
          <w:b/>
        </w:rPr>
      </w:pPr>
      <w:r w:rsidRPr="001C4784">
        <w:rPr>
          <w:b/>
        </w:rPr>
        <w:t>Administrative Assistant/Bookkeeper</w:t>
      </w:r>
    </w:p>
    <w:p w:rsidR="006C3310" w:rsidRDefault="006C3310" w:rsidP="000C6627">
      <w:pPr>
        <w:numPr>
          <w:ilvl w:val="0"/>
          <w:numId w:val="9"/>
        </w:numPr>
        <w:spacing w:before="120"/>
      </w:pPr>
      <w:r>
        <w:t>Date stamp each bill “Received” when opened.</w:t>
      </w:r>
    </w:p>
    <w:p w:rsidR="006C3310" w:rsidRDefault="006C3310" w:rsidP="000C6627">
      <w:pPr>
        <w:numPr>
          <w:ilvl w:val="0"/>
          <w:numId w:val="9"/>
        </w:numPr>
        <w:spacing w:before="120"/>
      </w:pPr>
      <w:r>
        <w:t xml:space="preserve">Discuss cash flow position with Executive Director, when needed, and determine which </w:t>
      </w:r>
      <w:r w:rsidR="006D356D">
        <w:t xml:space="preserve">invoices can be paid </w:t>
      </w:r>
      <w:r>
        <w:t>to avoid an “over drawn” cash situation.</w:t>
      </w:r>
    </w:p>
    <w:p w:rsidR="006C3310" w:rsidRDefault="006C3310" w:rsidP="000C6627">
      <w:pPr>
        <w:numPr>
          <w:ilvl w:val="0"/>
          <w:numId w:val="9"/>
        </w:numPr>
        <w:spacing w:before="120"/>
      </w:pPr>
      <w:r>
        <w:t>Present vendor invoices to Executive Director for payment authorization, which shall be notated on invoice by initializing and indicating the amount authorized for payment.</w:t>
      </w:r>
    </w:p>
    <w:p w:rsidR="006C3310" w:rsidRDefault="006C3310" w:rsidP="000C6627">
      <w:pPr>
        <w:numPr>
          <w:ilvl w:val="0"/>
          <w:numId w:val="9"/>
        </w:numPr>
        <w:spacing w:before="120"/>
      </w:pPr>
      <w:r>
        <w:t xml:space="preserve">Prepare checks for payment using the accounting system A/P module.  </w:t>
      </w:r>
    </w:p>
    <w:p w:rsidR="006C3310" w:rsidRDefault="006C3310" w:rsidP="000C6627">
      <w:pPr>
        <w:numPr>
          <w:ilvl w:val="0"/>
          <w:numId w:val="9"/>
        </w:numPr>
        <w:spacing w:before="120"/>
      </w:pPr>
      <w:r>
        <w:t>Enter the date, check number, payee, description and amount into the electronic Check Register.</w:t>
      </w:r>
    </w:p>
    <w:p w:rsidR="006C3310" w:rsidRDefault="006C3310" w:rsidP="000C6627">
      <w:pPr>
        <w:numPr>
          <w:ilvl w:val="0"/>
          <w:numId w:val="8"/>
        </w:numPr>
        <w:spacing w:before="120"/>
      </w:pPr>
      <w:r>
        <w:t xml:space="preserve">Forward checks with corresponding invoices to the </w:t>
      </w:r>
      <w:r w:rsidR="006C388D">
        <w:t xml:space="preserve">Fiscal and </w:t>
      </w:r>
      <w:r>
        <w:t>Program Monitor and the Executive Director for review and signature.</w:t>
      </w:r>
    </w:p>
    <w:p w:rsidR="006C3310" w:rsidRDefault="006C3310">
      <w:pPr>
        <w:spacing w:line="360" w:lineRule="exact"/>
        <w:rPr>
          <w:b/>
          <w:bCs/>
        </w:rPr>
      </w:pPr>
      <w:r>
        <w:rPr>
          <w:b/>
          <w:bCs/>
        </w:rPr>
        <w:t xml:space="preserve">Executive Director and </w:t>
      </w:r>
      <w:r w:rsidR="006C388D">
        <w:rPr>
          <w:b/>
          <w:bCs/>
        </w:rPr>
        <w:t xml:space="preserve">Fiscal and </w:t>
      </w:r>
      <w:r>
        <w:rPr>
          <w:b/>
          <w:bCs/>
        </w:rPr>
        <w:t>Program Monitor:</w:t>
      </w:r>
    </w:p>
    <w:p w:rsidR="006C3310" w:rsidRDefault="006C3310" w:rsidP="000C6627">
      <w:pPr>
        <w:numPr>
          <w:ilvl w:val="0"/>
          <w:numId w:val="13"/>
        </w:numPr>
        <w:spacing w:before="120"/>
      </w:pPr>
      <w:r>
        <w:t>Review each check and corresponding invoice.</w:t>
      </w:r>
    </w:p>
    <w:p w:rsidR="006C3310" w:rsidRDefault="006C3310" w:rsidP="000C6627">
      <w:pPr>
        <w:numPr>
          <w:ilvl w:val="0"/>
          <w:numId w:val="13"/>
        </w:numPr>
        <w:spacing w:before="120"/>
        <w:rPr>
          <w:b/>
          <w:bCs/>
        </w:rPr>
      </w:pPr>
      <w:r>
        <w:t>Sign each check as authorization of payment to the vendor for good</w:t>
      </w:r>
      <w:r w:rsidR="006C388D">
        <w:t>s</w:t>
      </w:r>
      <w:r>
        <w:t xml:space="preserve"> and/or services</w:t>
      </w:r>
      <w:r>
        <w:rPr>
          <w:b/>
          <w:bCs/>
        </w:rPr>
        <w:t xml:space="preserve"> </w:t>
      </w:r>
      <w:r>
        <w:t>received.</w:t>
      </w:r>
    </w:p>
    <w:p w:rsidR="006C3310" w:rsidRDefault="006C3310">
      <w:pPr>
        <w:numPr>
          <w:ilvl w:val="0"/>
          <w:numId w:val="13"/>
        </w:numPr>
        <w:spacing w:line="360" w:lineRule="exact"/>
        <w:rPr>
          <w:b/>
          <w:bCs/>
        </w:rPr>
      </w:pPr>
      <w:r>
        <w:t xml:space="preserve">Return to </w:t>
      </w:r>
      <w:r w:rsidR="006D356D">
        <w:t xml:space="preserve">Administrative Assistant/Bookkeeper </w:t>
      </w:r>
      <w:r>
        <w:t>for mailing and/or delivery.</w:t>
      </w:r>
    </w:p>
    <w:p w:rsidR="001C4784" w:rsidRPr="001C4784" w:rsidRDefault="006C388D" w:rsidP="001C4784">
      <w:pPr>
        <w:spacing w:line="360" w:lineRule="exact"/>
        <w:rPr>
          <w:b/>
          <w:bCs/>
        </w:rPr>
      </w:pPr>
      <w:r w:rsidRPr="001C4784">
        <w:rPr>
          <w:b/>
        </w:rPr>
        <w:t>Administrative Assistant/Bookkeeper</w:t>
      </w:r>
    </w:p>
    <w:p w:rsidR="006C3310" w:rsidRDefault="006C3310">
      <w:pPr>
        <w:numPr>
          <w:ilvl w:val="0"/>
          <w:numId w:val="9"/>
        </w:numPr>
        <w:spacing w:line="360" w:lineRule="exact"/>
        <w:rPr>
          <w:b/>
          <w:bCs/>
        </w:rPr>
      </w:pPr>
      <w:r>
        <w:t>Review each check for proper signatures.</w:t>
      </w:r>
    </w:p>
    <w:p w:rsidR="006C3310" w:rsidRDefault="006C3310">
      <w:pPr>
        <w:numPr>
          <w:ilvl w:val="0"/>
          <w:numId w:val="9"/>
        </w:numPr>
        <w:spacing w:line="360" w:lineRule="exact"/>
        <w:rPr>
          <w:b/>
          <w:bCs/>
        </w:rPr>
      </w:pPr>
      <w:r>
        <w:t>Staple check stub</w:t>
      </w:r>
      <w:r w:rsidR="000C6627">
        <w:t xml:space="preserve"> </w:t>
      </w:r>
      <w:r>
        <w:t>to the invoice (supporting documentation or back-up) for retention.</w:t>
      </w:r>
    </w:p>
    <w:p w:rsidR="006C3310" w:rsidRDefault="006C3310">
      <w:pPr>
        <w:numPr>
          <w:ilvl w:val="0"/>
          <w:numId w:val="9"/>
        </w:numPr>
        <w:spacing w:line="360" w:lineRule="exact"/>
      </w:pPr>
      <w:r>
        <w:t xml:space="preserve">Mail each check to proper vendor.  </w:t>
      </w:r>
    </w:p>
    <w:p w:rsidR="006C388D" w:rsidRDefault="006C388D" w:rsidP="006C388D">
      <w:pPr>
        <w:spacing w:line="360" w:lineRule="exact"/>
      </w:pPr>
    </w:p>
    <w:p w:rsidR="006C388D" w:rsidRDefault="006C388D" w:rsidP="006C388D">
      <w:pPr>
        <w:spacing w:line="360" w:lineRule="exact"/>
      </w:pPr>
      <w:r w:rsidRPr="006C388D">
        <w:rPr>
          <w:b/>
        </w:rPr>
        <w:t>Procedure for Processing Contractor Invoices</w:t>
      </w:r>
      <w:r>
        <w:rPr>
          <w:b/>
        </w:rPr>
        <w:t xml:space="preserve">:  </w:t>
      </w:r>
      <w:r w:rsidRPr="006C388D">
        <w:t xml:space="preserve">A separate process is used to process contractor invoices </w:t>
      </w:r>
      <w:r w:rsidR="006D356D">
        <w:t xml:space="preserve">for </w:t>
      </w:r>
      <w:r w:rsidR="005C09F4">
        <w:t>WIOA</w:t>
      </w:r>
      <w:r w:rsidR="006D356D">
        <w:t xml:space="preserve"> services </w:t>
      </w:r>
      <w:r w:rsidRPr="006C388D">
        <w:t>to ensure that</w:t>
      </w:r>
      <w:r>
        <w:t xml:space="preserve"> the contractor has not exceeded their </w:t>
      </w:r>
      <w:r w:rsidR="006D356D">
        <w:t xml:space="preserve">approved </w:t>
      </w:r>
      <w:r>
        <w:t xml:space="preserve">budget </w:t>
      </w:r>
      <w:r w:rsidR="006D356D">
        <w:t>and to determine whether or not a budget modification may be warranted</w:t>
      </w:r>
      <w:r>
        <w:t>.</w:t>
      </w:r>
    </w:p>
    <w:p w:rsidR="006C388D" w:rsidRDefault="006C388D" w:rsidP="006C388D">
      <w:pPr>
        <w:spacing w:line="360" w:lineRule="exact"/>
      </w:pPr>
    </w:p>
    <w:p w:rsidR="006C388D" w:rsidRDefault="006C388D" w:rsidP="000C6627">
      <w:pPr>
        <w:spacing w:before="120"/>
        <w:rPr>
          <w:b/>
        </w:rPr>
      </w:pPr>
      <w:r w:rsidRPr="001C4784">
        <w:rPr>
          <w:b/>
          <w:u w:val="single"/>
        </w:rPr>
        <w:t>Responsibilities by Position</w:t>
      </w:r>
      <w:r w:rsidRPr="006C388D">
        <w:rPr>
          <w:b/>
        </w:rPr>
        <w:t>:</w:t>
      </w:r>
    </w:p>
    <w:p w:rsidR="006C388D" w:rsidRDefault="006C388D" w:rsidP="000C6627">
      <w:pPr>
        <w:spacing w:before="120"/>
        <w:rPr>
          <w:b/>
        </w:rPr>
      </w:pPr>
      <w:r>
        <w:rPr>
          <w:b/>
        </w:rPr>
        <w:t>Fiscal and Program Monitor</w:t>
      </w:r>
    </w:p>
    <w:p w:rsidR="006C388D" w:rsidRPr="001250C6" w:rsidRDefault="006C388D" w:rsidP="000C6627">
      <w:pPr>
        <w:numPr>
          <w:ilvl w:val="0"/>
          <w:numId w:val="39"/>
        </w:numPr>
        <w:spacing w:before="120"/>
      </w:pPr>
      <w:r w:rsidRPr="001250C6">
        <w:t>Receive monthly invoices from contractors via e-mail, fax, regular mail, or hand-delivery and date stamps each invoice.</w:t>
      </w:r>
    </w:p>
    <w:p w:rsidR="006C388D" w:rsidRPr="001250C6" w:rsidRDefault="006C388D" w:rsidP="000C6627">
      <w:pPr>
        <w:numPr>
          <w:ilvl w:val="0"/>
          <w:numId w:val="39"/>
        </w:numPr>
        <w:spacing w:before="120"/>
      </w:pPr>
      <w:r w:rsidRPr="001250C6">
        <w:t>Review each invoice to ensure that it is properly completed and includes a signature.</w:t>
      </w:r>
    </w:p>
    <w:p w:rsidR="006D356D" w:rsidRPr="001250C6" w:rsidRDefault="006D356D" w:rsidP="000C6627">
      <w:pPr>
        <w:numPr>
          <w:ilvl w:val="0"/>
          <w:numId w:val="39"/>
        </w:numPr>
        <w:spacing w:before="120"/>
      </w:pPr>
      <w:r w:rsidRPr="001250C6">
        <w:t>Compare the amount billed by line item to each contractor’s established budget using the Contract Tracking Sheet verifying that there are funds in the budget to pay the invoice as submitted.</w:t>
      </w:r>
    </w:p>
    <w:p w:rsidR="006D356D" w:rsidRPr="001250C6" w:rsidRDefault="006D356D" w:rsidP="000C6627">
      <w:pPr>
        <w:numPr>
          <w:ilvl w:val="0"/>
          <w:numId w:val="39"/>
        </w:numPr>
        <w:spacing w:before="120"/>
      </w:pPr>
      <w:r w:rsidRPr="001250C6">
        <w:t>Prepare the Contract Voucher Status form indicating the total amount of the invoice to be paid and initial the invoice amount.</w:t>
      </w:r>
    </w:p>
    <w:p w:rsidR="006D356D" w:rsidRPr="001250C6" w:rsidRDefault="006D356D" w:rsidP="000C6627">
      <w:pPr>
        <w:numPr>
          <w:ilvl w:val="0"/>
          <w:numId w:val="39"/>
        </w:numPr>
        <w:spacing w:before="120"/>
      </w:pPr>
      <w:r w:rsidRPr="001250C6">
        <w:t>Submit the Contract Voucher Status and Invoice to the Administrative Assistant/Bookkeeper.</w:t>
      </w:r>
    </w:p>
    <w:p w:rsidR="006D356D" w:rsidRDefault="006D356D" w:rsidP="000C6627">
      <w:pPr>
        <w:tabs>
          <w:tab w:val="left" w:pos="2760"/>
        </w:tabs>
        <w:spacing w:line="360" w:lineRule="exact"/>
        <w:rPr>
          <w:b/>
        </w:rPr>
      </w:pPr>
    </w:p>
    <w:p w:rsidR="006D356D" w:rsidRDefault="006D356D" w:rsidP="006D356D">
      <w:pPr>
        <w:spacing w:line="360" w:lineRule="exact"/>
        <w:rPr>
          <w:b/>
        </w:rPr>
      </w:pPr>
      <w:r>
        <w:rPr>
          <w:b/>
        </w:rPr>
        <w:t>Administrative Assistant/Bookkeeper</w:t>
      </w:r>
    </w:p>
    <w:p w:rsidR="006D356D" w:rsidRPr="001250C6" w:rsidRDefault="006D356D" w:rsidP="000C6627">
      <w:pPr>
        <w:numPr>
          <w:ilvl w:val="0"/>
          <w:numId w:val="40"/>
        </w:numPr>
        <w:spacing w:before="120"/>
      </w:pPr>
      <w:r w:rsidRPr="001250C6">
        <w:t>Stamp the invoice and Contract Voucher Status “Approved By” and forward to the Executive Director.</w:t>
      </w:r>
    </w:p>
    <w:p w:rsidR="006D356D" w:rsidRDefault="006D356D" w:rsidP="006D356D">
      <w:pPr>
        <w:spacing w:line="360" w:lineRule="exact"/>
        <w:rPr>
          <w:b/>
        </w:rPr>
      </w:pPr>
    </w:p>
    <w:p w:rsidR="006D356D" w:rsidRDefault="006D356D" w:rsidP="000C6627">
      <w:pPr>
        <w:spacing w:before="120"/>
        <w:rPr>
          <w:b/>
        </w:rPr>
      </w:pPr>
      <w:r>
        <w:rPr>
          <w:b/>
        </w:rPr>
        <w:t>Executive Director</w:t>
      </w:r>
    </w:p>
    <w:p w:rsidR="006D356D" w:rsidRPr="001250C6" w:rsidRDefault="006D356D" w:rsidP="000C6627">
      <w:pPr>
        <w:numPr>
          <w:ilvl w:val="0"/>
          <w:numId w:val="40"/>
        </w:numPr>
        <w:spacing w:before="120"/>
        <w:sectPr w:rsidR="006D356D" w:rsidRPr="001250C6">
          <w:pgSz w:w="12240" w:h="15840"/>
          <w:pgMar w:top="1440" w:right="1440" w:bottom="1584" w:left="1440" w:header="720" w:footer="720" w:gutter="0"/>
          <w:cols w:space="720"/>
          <w:docGrid w:linePitch="360"/>
        </w:sectPr>
      </w:pPr>
      <w:r w:rsidRPr="001250C6">
        <w:t>Review each invoice and Contract Voucher Status form and sign off indicating approval of the amount to be paid; return to Administrative Assistant/Bookkeeper for processing.</w:t>
      </w:r>
    </w:p>
    <w:p w:rsidR="00774F88" w:rsidRPr="009E42C7" w:rsidRDefault="00774F88" w:rsidP="00774F88">
      <w:pPr>
        <w:pStyle w:val="Heading5"/>
        <w:spacing w:line="360" w:lineRule="exact"/>
        <w:rPr>
          <w:rFonts w:ascii="Times New Roman" w:hAnsi="Times New Roman"/>
          <w:sz w:val="24"/>
        </w:rPr>
      </w:pPr>
      <w:r w:rsidRPr="009E42C7">
        <w:rPr>
          <w:rFonts w:ascii="Times New Roman" w:hAnsi="Times New Roman"/>
          <w:sz w:val="24"/>
        </w:rPr>
        <w:t>STALE CHECKS</w:t>
      </w:r>
    </w:p>
    <w:p w:rsidR="00774F88" w:rsidRPr="009E42C7" w:rsidRDefault="00774F88" w:rsidP="00F27541">
      <w:pPr>
        <w:spacing w:line="360" w:lineRule="exact"/>
      </w:pPr>
    </w:p>
    <w:p w:rsidR="00774F88" w:rsidRPr="009E42C7" w:rsidRDefault="00774F88" w:rsidP="00F27541">
      <w:pPr>
        <w:spacing w:line="360" w:lineRule="exact"/>
      </w:pPr>
      <w:r w:rsidRPr="009E42C7">
        <w:rPr>
          <w:b/>
          <w:u w:val="single"/>
        </w:rPr>
        <w:t>Purpose:</w:t>
      </w:r>
      <w:r w:rsidRPr="009E42C7">
        <w:t xml:space="preserve">  </w:t>
      </w:r>
      <w:r w:rsidR="00634097" w:rsidRPr="009E42C7">
        <w:t xml:space="preserve">To provide guidelines for </w:t>
      </w:r>
      <w:r w:rsidR="00350B9B" w:rsidRPr="009E42C7">
        <w:t>resolving stale checks.</w:t>
      </w:r>
    </w:p>
    <w:p w:rsidR="00350B9B" w:rsidRPr="009E42C7" w:rsidRDefault="00350B9B" w:rsidP="00F27541">
      <w:pPr>
        <w:spacing w:line="360" w:lineRule="exact"/>
      </w:pPr>
    </w:p>
    <w:p w:rsidR="00350B9B" w:rsidRPr="009E42C7" w:rsidRDefault="00350B9B" w:rsidP="00F27541">
      <w:pPr>
        <w:spacing w:line="360" w:lineRule="exact"/>
      </w:pPr>
      <w:r w:rsidRPr="009E42C7">
        <w:rPr>
          <w:b/>
          <w:u w:val="single"/>
        </w:rPr>
        <w:t>Policy:</w:t>
      </w:r>
      <w:r w:rsidRPr="009E42C7">
        <w:t xml:space="preserve">  The </w:t>
      </w:r>
      <w:r w:rsidR="005C09F4">
        <w:t>CAWDB</w:t>
      </w:r>
      <w:r w:rsidRPr="009E42C7">
        <w:t xml:space="preserve"> shall consider a ch</w:t>
      </w:r>
      <w:r w:rsidR="00F27541" w:rsidRPr="009E42C7">
        <w:t>eck stale when it is beyond 90 days of its issuance date and it has not yet been cashed.  Stale checks shall be voided by the Administrative Assistant upon the guidance of the Executive Director.</w:t>
      </w:r>
    </w:p>
    <w:p w:rsidR="00F27541" w:rsidRPr="009E42C7" w:rsidRDefault="00F27541" w:rsidP="00F27541">
      <w:pPr>
        <w:spacing w:line="360" w:lineRule="exact"/>
      </w:pPr>
    </w:p>
    <w:p w:rsidR="00E71406" w:rsidRPr="009E42C7" w:rsidRDefault="00F27541" w:rsidP="00F27541">
      <w:pPr>
        <w:spacing w:line="360" w:lineRule="exact"/>
      </w:pPr>
      <w:r w:rsidRPr="009E42C7">
        <w:rPr>
          <w:b/>
          <w:u w:val="single"/>
        </w:rPr>
        <w:t>Procedure:</w:t>
      </w:r>
      <w:r w:rsidRPr="009E42C7">
        <w:t xml:space="preserve">  During the bank reconciliation process, the Fiscal and Program Monitor shall note any outstanding checks that have not yet cleared through the bank and report any to the Administrative Assistant.  The Administrative Assistant shall attempt to contact the vendor to determine the status of the check, i.e. lost, stolen, destroyed, never received.  If any of these have occurred, the Administrative Assistant shall contact the bank and request a stop payment</w:t>
      </w:r>
      <w:r w:rsidR="00E71406" w:rsidRPr="009E42C7">
        <w:t>, void the check in the accounting system and re-issue it as the situation may require.</w:t>
      </w:r>
    </w:p>
    <w:p w:rsidR="00E71406" w:rsidRPr="009E42C7" w:rsidRDefault="00E71406" w:rsidP="00F27541">
      <w:pPr>
        <w:spacing w:line="360" w:lineRule="exact"/>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Default="00E71406" w:rsidP="00F27541">
      <w:pPr>
        <w:spacing w:line="360" w:lineRule="exact"/>
        <w:rPr>
          <w:color w:val="0000FF"/>
        </w:rPr>
      </w:pPr>
    </w:p>
    <w:p w:rsidR="00E71406" w:rsidRPr="009E42C7" w:rsidRDefault="00E71406" w:rsidP="00E71406">
      <w:pPr>
        <w:spacing w:line="360" w:lineRule="exact"/>
        <w:jc w:val="center"/>
        <w:rPr>
          <w:b/>
        </w:rPr>
      </w:pPr>
      <w:r w:rsidRPr="009E42C7">
        <w:rPr>
          <w:b/>
        </w:rPr>
        <w:t>VOIDED CHECKS</w:t>
      </w:r>
    </w:p>
    <w:p w:rsidR="00E71406" w:rsidRPr="009E42C7" w:rsidRDefault="00E71406" w:rsidP="00E71406">
      <w:pPr>
        <w:spacing w:line="360" w:lineRule="exact"/>
        <w:jc w:val="both"/>
        <w:rPr>
          <w:b/>
        </w:rPr>
      </w:pPr>
    </w:p>
    <w:p w:rsidR="00E71406" w:rsidRPr="009E42C7" w:rsidRDefault="00E71406" w:rsidP="00E71406">
      <w:pPr>
        <w:spacing w:line="360" w:lineRule="exact"/>
        <w:jc w:val="both"/>
      </w:pPr>
      <w:r w:rsidRPr="009E42C7">
        <w:rPr>
          <w:b/>
          <w:u w:val="single"/>
        </w:rPr>
        <w:t>Purpose:</w:t>
      </w:r>
      <w:r w:rsidRPr="009E42C7">
        <w:t xml:space="preserve">  To provide guidelines when it is necessary to void</w:t>
      </w:r>
      <w:r w:rsidR="00550A02" w:rsidRPr="009E42C7">
        <w:t xml:space="preserve"> checks.</w:t>
      </w:r>
    </w:p>
    <w:p w:rsidR="00550A02" w:rsidRPr="009E42C7" w:rsidRDefault="00550A02" w:rsidP="00E71406">
      <w:pPr>
        <w:spacing w:line="360" w:lineRule="exact"/>
        <w:jc w:val="both"/>
      </w:pPr>
    </w:p>
    <w:p w:rsidR="00550A02" w:rsidRPr="009E42C7" w:rsidRDefault="00550A02" w:rsidP="00E71406">
      <w:pPr>
        <w:spacing w:line="360" w:lineRule="exact"/>
        <w:jc w:val="both"/>
      </w:pPr>
      <w:r w:rsidRPr="009E42C7">
        <w:rPr>
          <w:b/>
          <w:u w:val="single"/>
        </w:rPr>
        <w:t>Policy:</w:t>
      </w:r>
      <w:r w:rsidRPr="009E42C7">
        <w:t xml:space="preserve">  Voiding checks in the accounting system should only be performed when absolutely necessary.  </w:t>
      </w:r>
    </w:p>
    <w:p w:rsidR="00550A02" w:rsidRPr="009E42C7" w:rsidRDefault="00550A02" w:rsidP="00E71406">
      <w:pPr>
        <w:spacing w:line="360" w:lineRule="exact"/>
        <w:jc w:val="both"/>
      </w:pPr>
    </w:p>
    <w:p w:rsidR="00550A02" w:rsidRPr="009E42C7" w:rsidRDefault="00550A02" w:rsidP="00E71406">
      <w:pPr>
        <w:spacing w:line="360" w:lineRule="exact"/>
        <w:jc w:val="both"/>
      </w:pPr>
      <w:r w:rsidRPr="009E42C7">
        <w:rPr>
          <w:b/>
          <w:u w:val="single"/>
        </w:rPr>
        <w:t>Procedure:</w:t>
      </w:r>
      <w:r w:rsidRPr="009E42C7">
        <w:t xml:space="preserve">  The Administrative Assistant shall be the person responsible for voiding any checks for the situations below:</w:t>
      </w:r>
    </w:p>
    <w:p w:rsidR="00550A02" w:rsidRPr="009E42C7" w:rsidRDefault="00550A02" w:rsidP="00550A02">
      <w:pPr>
        <w:numPr>
          <w:ilvl w:val="0"/>
          <w:numId w:val="49"/>
        </w:numPr>
        <w:spacing w:line="360" w:lineRule="exact"/>
        <w:jc w:val="both"/>
      </w:pPr>
      <w:r w:rsidRPr="009E42C7">
        <w:t>Stale dated checks</w:t>
      </w:r>
    </w:p>
    <w:p w:rsidR="00550A02" w:rsidRPr="009E42C7" w:rsidRDefault="00550A02" w:rsidP="00550A02">
      <w:pPr>
        <w:numPr>
          <w:ilvl w:val="0"/>
          <w:numId w:val="49"/>
        </w:numPr>
        <w:spacing w:line="360" w:lineRule="exact"/>
        <w:jc w:val="both"/>
      </w:pPr>
      <w:r w:rsidRPr="009E42C7">
        <w:t>Checks already issued</w:t>
      </w:r>
    </w:p>
    <w:p w:rsidR="00550A02" w:rsidRPr="009E42C7" w:rsidRDefault="00550A02" w:rsidP="00550A02">
      <w:pPr>
        <w:numPr>
          <w:ilvl w:val="0"/>
          <w:numId w:val="49"/>
        </w:numPr>
        <w:spacing w:line="360" w:lineRule="exact"/>
        <w:jc w:val="both"/>
      </w:pPr>
      <w:r w:rsidRPr="009E42C7">
        <w:t>Accounting system malfunction</w:t>
      </w:r>
    </w:p>
    <w:p w:rsidR="00550A02" w:rsidRPr="009E42C7" w:rsidRDefault="00550A02" w:rsidP="00550A02">
      <w:pPr>
        <w:numPr>
          <w:ilvl w:val="0"/>
          <w:numId w:val="49"/>
        </w:numPr>
        <w:spacing w:line="360" w:lineRule="exact"/>
        <w:jc w:val="both"/>
      </w:pPr>
      <w:r w:rsidRPr="009E42C7">
        <w:t>Hardware malfunction</w:t>
      </w:r>
    </w:p>
    <w:p w:rsidR="00550A02" w:rsidRPr="009E42C7" w:rsidRDefault="00550A02" w:rsidP="00550A02">
      <w:pPr>
        <w:spacing w:line="360" w:lineRule="exact"/>
        <w:jc w:val="both"/>
      </w:pPr>
      <w:r w:rsidRPr="009E42C7">
        <w:t>If a void is necessary, the Administrative Assistant shall perform the void in the accounting system.  In the case of voiding checks that have already been issued but have not yet been mailed, or if there is an accounting system or hardware malfunction, the Administrative Assistant shall keep those checks in a file and marking them “VOID”.  If it is a stale dated check, the Administrative Assistant shall pull the invoice and check stub from that month’s file and mark it “VOID” and keep it in the voided check file.  The Administration Assistant shall confer with the Executive Director prior to voiding any checks.</w:t>
      </w:r>
    </w:p>
    <w:p w:rsidR="00F27541" w:rsidRDefault="00E71406" w:rsidP="00F27541">
      <w:pPr>
        <w:spacing w:line="360" w:lineRule="exact"/>
        <w:rPr>
          <w:color w:val="0000FF"/>
        </w:rPr>
      </w:pPr>
      <w:r>
        <w:rPr>
          <w:color w:val="0000FF"/>
        </w:rPr>
        <w:t xml:space="preserve">  </w:t>
      </w:r>
    </w:p>
    <w:p w:rsidR="00550A02" w:rsidRDefault="00550A02" w:rsidP="00F27541">
      <w:pPr>
        <w:spacing w:line="360" w:lineRule="exact"/>
        <w:rPr>
          <w:color w:val="0000FF"/>
        </w:rPr>
      </w:pPr>
    </w:p>
    <w:p w:rsidR="00550A02" w:rsidRDefault="00550A02" w:rsidP="00F27541">
      <w:pPr>
        <w:spacing w:line="360" w:lineRule="exact"/>
        <w:rPr>
          <w:color w:val="0000FF"/>
        </w:rPr>
      </w:pPr>
    </w:p>
    <w:p w:rsidR="00550A02" w:rsidRDefault="00550A02" w:rsidP="00F27541">
      <w:pPr>
        <w:spacing w:line="360" w:lineRule="exact"/>
        <w:rPr>
          <w:color w:val="0000FF"/>
        </w:rPr>
      </w:pPr>
    </w:p>
    <w:p w:rsidR="00774F88" w:rsidRDefault="00774F88" w:rsidP="00774F88">
      <w:pPr>
        <w:pStyle w:val="Heading5"/>
        <w:spacing w:line="360" w:lineRule="exact"/>
        <w:rPr>
          <w:rFonts w:ascii="Times New Roman" w:hAnsi="Times New Roman"/>
          <w:sz w:val="24"/>
        </w:rPr>
      </w:pPr>
    </w:p>
    <w:p w:rsidR="00550A02" w:rsidRDefault="00550A02" w:rsidP="00550A02"/>
    <w:p w:rsidR="00774F88" w:rsidRDefault="00774F88" w:rsidP="00774F88">
      <w:pPr>
        <w:pStyle w:val="Heading5"/>
        <w:spacing w:line="360" w:lineRule="exact"/>
        <w:rPr>
          <w:rFonts w:ascii="Times New Roman" w:hAnsi="Times New Roman"/>
          <w:sz w:val="24"/>
        </w:rPr>
      </w:pPr>
    </w:p>
    <w:p w:rsidR="00550A02" w:rsidRPr="00550A02" w:rsidRDefault="00550A02" w:rsidP="00550A02"/>
    <w:p w:rsidR="00774F88" w:rsidRDefault="00774F88" w:rsidP="00774F88">
      <w:pPr>
        <w:pStyle w:val="Heading5"/>
        <w:spacing w:line="360" w:lineRule="exact"/>
        <w:rPr>
          <w:rFonts w:ascii="Times New Roman" w:hAnsi="Times New Roman"/>
          <w:sz w:val="24"/>
        </w:rPr>
      </w:pPr>
    </w:p>
    <w:p w:rsidR="00550A02" w:rsidRDefault="00550A02" w:rsidP="00550A02"/>
    <w:p w:rsidR="00550A02" w:rsidRDefault="00550A02" w:rsidP="00550A02"/>
    <w:p w:rsidR="00550A02" w:rsidRDefault="00550A02" w:rsidP="00550A02"/>
    <w:p w:rsidR="00550A02" w:rsidRDefault="00550A02" w:rsidP="00550A02"/>
    <w:p w:rsidR="00550A02" w:rsidRDefault="00550A02" w:rsidP="00550A02"/>
    <w:p w:rsidR="00550A02" w:rsidRDefault="00550A02" w:rsidP="00550A02"/>
    <w:p w:rsidR="00550A02" w:rsidRDefault="00550A02" w:rsidP="00550A02"/>
    <w:p w:rsidR="00550A02" w:rsidRPr="00550A02" w:rsidRDefault="00550A02" w:rsidP="00550A02"/>
    <w:p w:rsidR="006C3310" w:rsidRPr="00774F88" w:rsidRDefault="006C3310" w:rsidP="00774F88">
      <w:pPr>
        <w:pStyle w:val="Heading5"/>
        <w:spacing w:line="360" w:lineRule="exact"/>
        <w:rPr>
          <w:rFonts w:ascii="Times New Roman" w:hAnsi="Times New Roman"/>
          <w:sz w:val="24"/>
        </w:rPr>
      </w:pPr>
      <w:r>
        <w:rPr>
          <w:rFonts w:ascii="Times New Roman" w:hAnsi="Times New Roman"/>
          <w:sz w:val="24"/>
        </w:rPr>
        <w:t>CREDIT CARDS AND OTHER CHARGE ACCOUNTS</w:t>
      </w:r>
    </w:p>
    <w:p w:rsidR="006C3310" w:rsidRDefault="006C3310">
      <w:pPr>
        <w:spacing w:line="360" w:lineRule="exact"/>
      </w:pPr>
    </w:p>
    <w:p w:rsidR="006C3310" w:rsidRDefault="006C3310">
      <w:pPr>
        <w:spacing w:line="360" w:lineRule="exact"/>
      </w:pPr>
      <w:r>
        <w:rPr>
          <w:b/>
          <w:bCs/>
          <w:u w:val="single"/>
        </w:rPr>
        <w:t>Credit Cards:</w:t>
      </w:r>
      <w:r>
        <w:t xml:space="preserve">  </w:t>
      </w:r>
      <w:r w:rsidR="006D356D">
        <w:t xml:space="preserve">Two </w:t>
      </w:r>
      <w:r w:rsidR="005C09F4">
        <w:t>CAWDB</w:t>
      </w:r>
      <w:r>
        <w:t xml:space="preserve"> credit cards </w:t>
      </w:r>
      <w:r w:rsidR="006D356D">
        <w:t xml:space="preserve">are available for use by staff </w:t>
      </w:r>
      <w:r>
        <w:t xml:space="preserve">for convenience in purchasing items, services, and making travel reservations (hotel, airline, rental car, etc.).  In addition, the </w:t>
      </w:r>
      <w:r w:rsidR="005C09F4">
        <w:t>CAWDB</w:t>
      </w:r>
      <w:r>
        <w:t xml:space="preserve"> has a Staples credit card for office supply purchases.</w:t>
      </w:r>
    </w:p>
    <w:p w:rsidR="006C3310" w:rsidRDefault="006C3310">
      <w:pPr>
        <w:spacing w:line="360" w:lineRule="exact"/>
      </w:pPr>
    </w:p>
    <w:p w:rsidR="006C3310" w:rsidRDefault="006C3310">
      <w:pPr>
        <w:pStyle w:val="Footer"/>
        <w:tabs>
          <w:tab w:val="clear" w:pos="4320"/>
          <w:tab w:val="clear" w:pos="8640"/>
        </w:tabs>
        <w:spacing w:line="360" w:lineRule="exact"/>
      </w:pPr>
      <w:r>
        <w:rPr>
          <w:b/>
          <w:bCs/>
          <w:u w:val="single"/>
        </w:rPr>
        <w:t>Other Charge Accounts:</w:t>
      </w:r>
      <w:r>
        <w:t xml:space="preserve">  The </w:t>
      </w:r>
      <w:r w:rsidR="005C09F4">
        <w:t>CAWDB</w:t>
      </w:r>
      <w:r>
        <w:t xml:space="preserve"> maintains “house” charge accounts at the following local merchants – </w:t>
      </w:r>
    </w:p>
    <w:p w:rsidR="006C3310" w:rsidRDefault="006C3310">
      <w:pPr>
        <w:pStyle w:val="Footer"/>
        <w:numPr>
          <w:ilvl w:val="0"/>
          <w:numId w:val="32"/>
        </w:numPr>
        <w:tabs>
          <w:tab w:val="clear" w:pos="4320"/>
          <w:tab w:val="clear" w:pos="8640"/>
        </w:tabs>
        <w:spacing w:line="360" w:lineRule="exact"/>
      </w:pPr>
      <w:r>
        <w:t>The Paper Factory – for office supplies and other specialty items (marketing)</w:t>
      </w:r>
    </w:p>
    <w:p w:rsidR="006C3310" w:rsidRDefault="006C3310">
      <w:pPr>
        <w:pStyle w:val="Footer"/>
        <w:numPr>
          <w:ilvl w:val="0"/>
          <w:numId w:val="32"/>
        </w:numPr>
        <w:tabs>
          <w:tab w:val="clear" w:pos="4320"/>
          <w:tab w:val="clear" w:pos="8640"/>
        </w:tabs>
        <w:spacing w:line="360" w:lineRule="exact"/>
      </w:pPr>
      <w:r>
        <w:t>Beef N’ Barrel Restaurant – for committee meetings</w:t>
      </w:r>
    </w:p>
    <w:p w:rsidR="006C3310" w:rsidRDefault="006C3310">
      <w:pPr>
        <w:pStyle w:val="Footer"/>
        <w:numPr>
          <w:ilvl w:val="0"/>
          <w:numId w:val="32"/>
        </w:numPr>
        <w:tabs>
          <w:tab w:val="clear" w:pos="4320"/>
          <w:tab w:val="clear" w:pos="8640"/>
        </w:tabs>
        <w:spacing w:line="360" w:lineRule="exact"/>
      </w:pPr>
      <w:r>
        <w:t>Reid’s grocery store – for supplies/refreshments</w:t>
      </w:r>
    </w:p>
    <w:p w:rsidR="006C3310" w:rsidRDefault="006C3310">
      <w:pPr>
        <w:pStyle w:val="Footer"/>
        <w:tabs>
          <w:tab w:val="clear" w:pos="4320"/>
          <w:tab w:val="clear" w:pos="8640"/>
        </w:tabs>
        <w:spacing w:line="360" w:lineRule="exact"/>
        <w:rPr>
          <w:b/>
          <w:bCs/>
          <w:color w:val="FF0000"/>
          <w:u w:val="double"/>
        </w:rPr>
      </w:pPr>
      <w:r>
        <w:t xml:space="preserve">When a “house” account is used, the staff person incurring the charge shall turn in the receipt to the </w:t>
      </w:r>
      <w:r w:rsidR="006D356D">
        <w:t xml:space="preserve">Administrative Assistant/Bookkeeper </w:t>
      </w:r>
      <w:r>
        <w:t>to reconcile when the invoice is received.</w:t>
      </w:r>
    </w:p>
    <w:p w:rsidR="006C3310" w:rsidRDefault="006C3310">
      <w:pPr>
        <w:pStyle w:val="Footer"/>
        <w:tabs>
          <w:tab w:val="clear" w:pos="4320"/>
          <w:tab w:val="clear" w:pos="8640"/>
        </w:tabs>
        <w:spacing w:line="360" w:lineRule="exact"/>
      </w:pPr>
    </w:p>
    <w:p w:rsidR="006C3310" w:rsidRDefault="006C3310">
      <w:pPr>
        <w:spacing w:line="360" w:lineRule="exact"/>
      </w:pPr>
      <w:r>
        <w:rPr>
          <w:b/>
          <w:bCs/>
          <w:u w:val="single"/>
        </w:rPr>
        <w:t>Policy:</w:t>
      </w:r>
      <w:r>
        <w:t xml:space="preserve">  All credit card and charge account debt will be paid in full each billing cycle to avoid finance charges.  In the event of a lost or stolen credit card, the individual must report the loss to the Executive Director as soon as the loss is realized.  At no time shall any staff person apply for and open any additional credit or “house” charge accounts on behalf of the </w:t>
      </w:r>
      <w:r w:rsidR="005C09F4">
        <w:t>CAWDB</w:t>
      </w:r>
      <w:r>
        <w:t xml:space="preserve"> without prior approval of the </w:t>
      </w:r>
      <w:r w:rsidR="001440E4">
        <w:t xml:space="preserve">Finance and Audit </w:t>
      </w:r>
      <w:r>
        <w:t>Committee.</w:t>
      </w:r>
    </w:p>
    <w:p w:rsidR="006C3310" w:rsidRDefault="006C3310">
      <w:pPr>
        <w:pStyle w:val="Footer"/>
        <w:tabs>
          <w:tab w:val="clear" w:pos="4320"/>
          <w:tab w:val="clear" w:pos="8640"/>
        </w:tabs>
        <w:spacing w:line="360" w:lineRule="exact"/>
      </w:pPr>
    </w:p>
    <w:p w:rsidR="006C3310" w:rsidRDefault="006C3310">
      <w:pPr>
        <w:spacing w:line="360" w:lineRule="exact"/>
      </w:pPr>
      <w:r>
        <w:rPr>
          <w:b/>
          <w:bCs/>
          <w:u w:val="single"/>
        </w:rPr>
        <w:t>Procedure:</w:t>
      </w:r>
      <w:r>
        <w:t xml:space="preserve">  </w:t>
      </w:r>
    </w:p>
    <w:p w:rsidR="006C3310" w:rsidRDefault="006C3310">
      <w:pPr>
        <w:numPr>
          <w:ilvl w:val="0"/>
          <w:numId w:val="14"/>
        </w:numPr>
        <w:spacing w:line="360" w:lineRule="exact"/>
      </w:pPr>
      <w:r>
        <w:t xml:space="preserve">The procurement methods outlined in the section “Procurement/Purchasing System” of this manual must be followed.  </w:t>
      </w:r>
    </w:p>
    <w:p w:rsidR="006C3310" w:rsidRDefault="006C3310">
      <w:pPr>
        <w:numPr>
          <w:ilvl w:val="0"/>
          <w:numId w:val="14"/>
        </w:numPr>
        <w:spacing w:line="360" w:lineRule="exact"/>
      </w:pPr>
      <w:r>
        <w:t xml:space="preserve">Receipts for all purchases must be requested at purchase and forwarded to </w:t>
      </w:r>
      <w:r w:rsidR="00695E57">
        <w:t xml:space="preserve">Administrative Assistant/Bookkeeper </w:t>
      </w:r>
      <w:r>
        <w:t xml:space="preserve">for safekeeping, which is then attached to bill for documentation.  </w:t>
      </w:r>
    </w:p>
    <w:p w:rsidR="006C3310" w:rsidRDefault="006C3310">
      <w:pPr>
        <w:numPr>
          <w:ilvl w:val="0"/>
          <w:numId w:val="14"/>
        </w:numPr>
        <w:spacing w:line="360" w:lineRule="exact"/>
      </w:pPr>
      <w:r>
        <w:t xml:space="preserve">Under no circumstances may these cards or charge accounts be used for the purchase of any items or services for personal use.  If, however, accidental usage does occur, the staff person involved shall reconcile the charge during the current month’s billing.  A repeat violation shall be brought to the attention of the </w:t>
      </w:r>
      <w:r w:rsidR="001440E4">
        <w:t xml:space="preserve">Finance and Audit </w:t>
      </w:r>
      <w:r>
        <w:t>Committee for possible further action.</w:t>
      </w:r>
    </w:p>
    <w:p w:rsidR="006C3310" w:rsidRDefault="006C3310">
      <w:pPr>
        <w:pStyle w:val="Footer"/>
        <w:tabs>
          <w:tab w:val="clear" w:pos="4320"/>
          <w:tab w:val="clear" w:pos="8640"/>
        </w:tabs>
        <w:spacing w:line="360" w:lineRule="exact"/>
      </w:pPr>
    </w:p>
    <w:p w:rsidR="006C3310" w:rsidRDefault="006C3310">
      <w:pPr>
        <w:pStyle w:val="Footer"/>
        <w:tabs>
          <w:tab w:val="clear" w:pos="4320"/>
          <w:tab w:val="clear" w:pos="8640"/>
        </w:tabs>
        <w:spacing w:line="360" w:lineRule="exact"/>
      </w:pPr>
    </w:p>
    <w:p w:rsidR="006C3310" w:rsidRDefault="006C3310">
      <w:pPr>
        <w:pStyle w:val="Footer"/>
        <w:tabs>
          <w:tab w:val="clear" w:pos="4320"/>
          <w:tab w:val="clear" w:pos="8640"/>
        </w:tabs>
        <w:spacing w:line="360" w:lineRule="exact"/>
      </w:pPr>
    </w:p>
    <w:p w:rsidR="006C3310" w:rsidRDefault="006C3310">
      <w:pPr>
        <w:pStyle w:val="Footer"/>
        <w:tabs>
          <w:tab w:val="clear" w:pos="4320"/>
          <w:tab w:val="clear" w:pos="8640"/>
        </w:tabs>
        <w:spacing w:line="360" w:lineRule="exact"/>
      </w:pPr>
    </w:p>
    <w:p w:rsidR="00FE48BC" w:rsidRDefault="00FE48BC">
      <w:pPr>
        <w:pStyle w:val="Footer"/>
        <w:tabs>
          <w:tab w:val="clear" w:pos="4320"/>
          <w:tab w:val="clear" w:pos="8640"/>
        </w:tabs>
        <w:spacing w:line="360" w:lineRule="exact"/>
      </w:pPr>
    </w:p>
    <w:p w:rsidR="006C3310" w:rsidRDefault="006C3310">
      <w:pPr>
        <w:pStyle w:val="Footer"/>
        <w:tabs>
          <w:tab w:val="clear" w:pos="4320"/>
          <w:tab w:val="clear" w:pos="8640"/>
        </w:tabs>
        <w:spacing w:line="360" w:lineRule="exact"/>
      </w:pPr>
    </w:p>
    <w:p w:rsidR="006C3310" w:rsidRDefault="006C3310">
      <w:pPr>
        <w:spacing w:line="360" w:lineRule="exact"/>
        <w:jc w:val="center"/>
        <w:rPr>
          <w:b/>
          <w:bCs/>
        </w:rPr>
      </w:pPr>
      <w:r>
        <w:rPr>
          <w:b/>
          <w:bCs/>
        </w:rPr>
        <w:t>INVENTORY &amp; FIXED ASSETS</w:t>
      </w:r>
    </w:p>
    <w:p w:rsidR="006C3310" w:rsidRDefault="006C3310">
      <w:pPr>
        <w:spacing w:line="360" w:lineRule="exact"/>
        <w:jc w:val="center"/>
        <w:rPr>
          <w:b/>
          <w:bCs/>
        </w:rPr>
      </w:pPr>
    </w:p>
    <w:p w:rsidR="006C3310" w:rsidRDefault="006C3310">
      <w:pPr>
        <w:spacing w:line="360" w:lineRule="exact"/>
        <w:rPr>
          <w:bCs/>
        </w:rPr>
      </w:pPr>
      <w:r>
        <w:rPr>
          <w:b/>
          <w:bCs/>
          <w:u w:val="single"/>
        </w:rPr>
        <w:t>Purpose:</w:t>
      </w:r>
      <w:r>
        <w:t xml:space="preserve">  To ensure an effective internal control system </w:t>
      </w:r>
      <w:r>
        <w:rPr>
          <w:bCs/>
        </w:rPr>
        <w:t>that safeguards and ensures proper accounting for assets.</w:t>
      </w:r>
    </w:p>
    <w:p w:rsidR="006C3310" w:rsidRDefault="006C3310">
      <w:pPr>
        <w:spacing w:line="360" w:lineRule="exact"/>
        <w:rPr>
          <w:b/>
          <w:bCs/>
          <w:u w:val="single"/>
        </w:rPr>
      </w:pPr>
    </w:p>
    <w:p w:rsidR="006C3310" w:rsidRDefault="006C3310">
      <w:pPr>
        <w:spacing w:line="360" w:lineRule="exact"/>
      </w:pPr>
      <w:r>
        <w:rPr>
          <w:b/>
          <w:bCs/>
          <w:u w:val="single"/>
        </w:rPr>
        <w:t>Policy:</w:t>
      </w:r>
      <w:r>
        <w:t xml:space="preserve">  An inventory listing of all equipment, office furniture and other items with a value of $500 or more and</w:t>
      </w:r>
      <w:r w:rsidR="00440A38">
        <w:t>/or</w:t>
      </w:r>
      <w:r>
        <w:t xml:space="preserve"> a useful life of more than one-year shall be maintained by the </w:t>
      </w:r>
      <w:r w:rsidR="005C09F4">
        <w:t>CAWDB</w:t>
      </w:r>
      <w:r>
        <w:t>.  Single items with a purchase value of over $500 and a useful life of at least 5 years shall be capitalized and straight-line depreciated by 20% each year.</w:t>
      </w:r>
    </w:p>
    <w:p w:rsidR="006C3310" w:rsidRDefault="006C3310">
      <w:pPr>
        <w:spacing w:line="360" w:lineRule="exact"/>
        <w:rPr>
          <w:b/>
          <w:bCs/>
          <w:u w:val="single"/>
        </w:rPr>
      </w:pPr>
    </w:p>
    <w:p w:rsidR="006C3310" w:rsidRDefault="006C3310">
      <w:pPr>
        <w:spacing w:line="360" w:lineRule="exact"/>
      </w:pPr>
      <w:r>
        <w:rPr>
          <w:b/>
          <w:bCs/>
          <w:u w:val="single"/>
        </w:rPr>
        <w:t>Procedures:</w:t>
      </w:r>
      <w:r>
        <w:t xml:space="preserve">  The following information must be tracked and entered into a computer database file.</w:t>
      </w:r>
    </w:p>
    <w:p w:rsidR="006C3310" w:rsidRDefault="006C3310" w:rsidP="006C3310">
      <w:pPr>
        <w:numPr>
          <w:ilvl w:val="2"/>
          <w:numId w:val="10"/>
        </w:numPr>
        <w:tabs>
          <w:tab w:val="clear" w:pos="2160"/>
          <w:tab w:val="num" w:pos="1197"/>
        </w:tabs>
        <w:spacing w:line="360" w:lineRule="exact"/>
        <w:ind w:left="1254" w:hanging="342"/>
      </w:pPr>
      <w:r>
        <w:t>Description of the item, make and model</w:t>
      </w:r>
    </w:p>
    <w:p w:rsidR="006C3310" w:rsidRDefault="006C3310" w:rsidP="006C3310">
      <w:pPr>
        <w:numPr>
          <w:ilvl w:val="2"/>
          <w:numId w:val="10"/>
        </w:numPr>
        <w:tabs>
          <w:tab w:val="clear" w:pos="2160"/>
          <w:tab w:val="num" w:pos="1197"/>
        </w:tabs>
        <w:spacing w:line="360" w:lineRule="exact"/>
        <w:ind w:left="1254" w:hanging="342"/>
      </w:pPr>
      <w:r>
        <w:t>Purchase Date</w:t>
      </w:r>
    </w:p>
    <w:p w:rsidR="006C3310" w:rsidRDefault="006C3310" w:rsidP="006C3310">
      <w:pPr>
        <w:numPr>
          <w:ilvl w:val="2"/>
          <w:numId w:val="10"/>
        </w:numPr>
        <w:tabs>
          <w:tab w:val="clear" w:pos="2160"/>
          <w:tab w:val="num" w:pos="1197"/>
        </w:tabs>
        <w:spacing w:line="360" w:lineRule="exact"/>
        <w:ind w:left="1254" w:hanging="342"/>
      </w:pPr>
      <w:r>
        <w:t>Cost</w:t>
      </w:r>
    </w:p>
    <w:p w:rsidR="006C3310" w:rsidRDefault="006C3310" w:rsidP="006C3310">
      <w:pPr>
        <w:numPr>
          <w:ilvl w:val="2"/>
          <w:numId w:val="10"/>
        </w:numPr>
        <w:tabs>
          <w:tab w:val="clear" w:pos="2160"/>
          <w:tab w:val="num" w:pos="1197"/>
        </w:tabs>
        <w:spacing w:line="360" w:lineRule="exact"/>
        <w:ind w:left="1254" w:hanging="342"/>
      </w:pPr>
      <w:r>
        <w:t>Serial Number</w:t>
      </w:r>
    </w:p>
    <w:p w:rsidR="006C3310" w:rsidRDefault="006C3310" w:rsidP="006C3310">
      <w:pPr>
        <w:numPr>
          <w:ilvl w:val="2"/>
          <w:numId w:val="10"/>
        </w:numPr>
        <w:tabs>
          <w:tab w:val="clear" w:pos="2160"/>
          <w:tab w:val="num" w:pos="1197"/>
        </w:tabs>
        <w:spacing w:line="360" w:lineRule="exact"/>
        <w:ind w:left="1254" w:hanging="342"/>
      </w:pPr>
      <w:r>
        <w:t>Location of the item and User Name</w:t>
      </w:r>
    </w:p>
    <w:p w:rsidR="006C3310" w:rsidRDefault="006C3310" w:rsidP="006C3310">
      <w:pPr>
        <w:numPr>
          <w:ilvl w:val="2"/>
          <w:numId w:val="10"/>
        </w:numPr>
        <w:tabs>
          <w:tab w:val="clear" w:pos="2160"/>
          <w:tab w:val="num" w:pos="1197"/>
        </w:tabs>
        <w:spacing w:line="360" w:lineRule="exact"/>
        <w:ind w:left="1254" w:hanging="342"/>
      </w:pPr>
      <w:r>
        <w:t>NYSDOL Bar Code Tag # (applicable to only computer equipment purchased with Implementation Grant funds.)</w:t>
      </w:r>
    </w:p>
    <w:p w:rsidR="006C3310" w:rsidRPr="000C6627" w:rsidRDefault="006C3310" w:rsidP="006C3310">
      <w:pPr>
        <w:numPr>
          <w:ilvl w:val="2"/>
          <w:numId w:val="10"/>
        </w:numPr>
        <w:tabs>
          <w:tab w:val="clear" w:pos="2160"/>
          <w:tab w:val="num" w:pos="1197"/>
        </w:tabs>
        <w:spacing w:line="360" w:lineRule="exact"/>
        <w:ind w:left="1254" w:hanging="342"/>
        <w:rPr>
          <w:b/>
          <w:bCs/>
          <w:u w:val="double"/>
        </w:rPr>
      </w:pPr>
      <w:r>
        <w:t>Depreciated value as of the end of the program year</w:t>
      </w:r>
    </w:p>
    <w:p w:rsidR="000C6627" w:rsidRDefault="000C6627" w:rsidP="006C3310">
      <w:pPr>
        <w:numPr>
          <w:ilvl w:val="2"/>
          <w:numId w:val="10"/>
        </w:numPr>
        <w:tabs>
          <w:tab w:val="clear" w:pos="2160"/>
          <w:tab w:val="num" w:pos="1197"/>
        </w:tabs>
        <w:spacing w:line="360" w:lineRule="exact"/>
        <w:ind w:left="1254" w:hanging="342"/>
        <w:rPr>
          <w:b/>
          <w:bCs/>
          <w:u w:val="double"/>
        </w:rPr>
      </w:pPr>
      <w:r>
        <w:t>Method of Disposition</w:t>
      </w:r>
    </w:p>
    <w:p w:rsidR="006C3310" w:rsidRDefault="006C3310">
      <w:pPr>
        <w:pStyle w:val="BodyTextIndent"/>
        <w:spacing w:line="360" w:lineRule="exact"/>
        <w:ind w:left="0"/>
        <w:rPr>
          <w:rFonts w:ascii="Times New Roman" w:hAnsi="Times New Roman"/>
        </w:rPr>
      </w:pPr>
    </w:p>
    <w:p w:rsidR="006C3310" w:rsidRDefault="006C3310">
      <w:pPr>
        <w:pStyle w:val="BodyTextIndent"/>
        <w:spacing w:line="360" w:lineRule="exact"/>
        <w:ind w:left="0"/>
        <w:rPr>
          <w:rFonts w:ascii="Times New Roman" w:hAnsi="Times New Roman"/>
        </w:rPr>
      </w:pPr>
      <w:r>
        <w:rPr>
          <w:rFonts w:ascii="Times New Roman" w:hAnsi="Times New Roman"/>
        </w:rPr>
        <w:t xml:space="preserve">In the event that a piece of equipment is deemed unusable, the </w:t>
      </w:r>
      <w:r w:rsidR="005C09F4">
        <w:rPr>
          <w:rFonts w:ascii="Times New Roman" w:hAnsi="Times New Roman"/>
        </w:rPr>
        <w:t>CAWDB</w:t>
      </w:r>
      <w:r>
        <w:rPr>
          <w:rFonts w:ascii="Times New Roman" w:hAnsi="Times New Roman"/>
        </w:rPr>
        <w:t xml:space="preserve"> shall assume responsibility to ensure that the item is disposed of according to NYSDOL and USDOL regulations.</w:t>
      </w:r>
    </w:p>
    <w:p w:rsidR="006C3310" w:rsidRDefault="006C3310">
      <w:pPr>
        <w:pStyle w:val="BodyTextIndent2"/>
        <w:spacing w:line="360" w:lineRule="exact"/>
        <w:ind w:left="0"/>
        <w:rPr>
          <w:rFonts w:ascii="Times New Roman" w:hAnsi="Times New Roman"/>
        </w:rPr>
      </w:pPr>
    </w:p>
    <w:p w:rsidR="006C3310" w:rsidRDefault="006C3310">
      <w:pPr>
        <w:spacing w:line="360" w:lineRule="exact"/>
      </w:pPr>
      <w:r>
        <w:t xml:space="preserve">On an annual basis, the </w:t>
      </w:r>
      <w:r w:rsidR="005C09F4">
        <w:t>CAWDB</w:t>
      </w:r>
      <w:r>
        <w:t xml:space="preserve"> will perform a physical inventory to verify the item still exists, the condition of the item, and to ensure the inventory tag is still attached.</w:t>
      </w:r>
    </w:p>
    <w:p w:rsidR="006C3310" w:rsidRDefault="006C3310">
      <w:pPr>
        <w:pStyle w:val="Footer"/>
        <w:tabs>
          <w:tab w:val="clear" w:pos="4320"/>
          <w:tab w:val="clear" w:pos="8640"/>
        </w:tabs>
        <w:spacing w:line="360" w:lineRule="exact"/>
      </w:pPr>
    </w:p>
    <w:p w:rsidR="006C3310" w:rsidRDefault="006C3310">
      <w:pPr>
        <w:pStyle w:val="Footer"/>
        <w:tabs>
          <w:tab w:val="clear" w:pos="4320"/>
          <w:tab w:val="clear" w:pos="8640"/>
        </w:tabs>
        <w:spacing w:line="360" w:lineRule="exact"/>
        <w:jc w:val="center"/>
        <w:rPr>
          <w:b/>
          <w:bCs/>
          <w:color w:val="FF0000"/>
          <w:u w:val="double"/>
        </w:rPr>
      </w:pPr>
      <w:r>
        <w:br w:type="page"/>
      </w:r>
      <w:smartTag w:uri="urn:schemas-microsoft-com:office:smarttags" w:element="place">
        <w:smartTag w:uri="urn:schemas-microsoft-com:office:smarttags" w:element="PlaceName">
          <w:r>
            <w:rPr>
              <w:b/>
              <w:bCs/>
            </w:rPr>
            <w:t>NEW YORK</w:t>
          </w:r>
        </w:smartTag>
        <w:r>
          <w:rPr>
            <w:b/>
            <w:bCs/>
          </w:rPr>
          <w:t xml:space="preserve"> </w:t>
        </w:r>
        <w:smartTag w:uri="urn:schemas-microsoft-com:office:smarttags" w:element="PlaceType">
          <w:r>
            <w:rPr>
              <w:b/>
              <w:bCs/>
            </w:rPr>
            <w:t>STATE</w:t>
          </w:r>
        </w:smartTag>
      </w:smartTag>
      <w:r>
        <w:rPr>
          <w:b/>
          <w:bCs/>
        </w:rPr>
        <w:t xml:space="preserve"> SALES TAX EXEMPTION</w:t>
      </w:r>
    </w:p>
    <w:p w:rsidR="006C3310" w:rsidRDefault="006C3310">
      <w:pPr>
        <w:spacing w:line="360" w:lineRule="exact"/>
        <w:jc w:val="center"/>
        <w:rPr>
          <w:b/>
          <w:bCs/>
          <w:color w:val="FF0000"/>
          <w:u w:val="double"/>
        </w:rPr>
      </w:pPr>
    </w:p>
    <w:p w:rsidR="006C3310" w:rsidRDefault="006C3310">
      <w:pPr>
        <w:spacing w:line="360" w:lineRule="exact"/>
        <w:rPr>
          <w:b/>
          <w:bCs/>
          <w:u w:val="single"/>
        </w:rPr>
      </w:pPr>
      <w:r>
        <w:rPr>
          <w:b/>
          <w:bCs/>
          <w:u w:val="single"/>
        </w:rPr>
        <w:t>Purpose:</w:t>
      </w:r>
      <w:r>
        <w:t xml:space="preserve">  To ensure the appropriate use of the NYS sales tax exemption for </w:t>
      </w:r>
      <w:r w:rsidR="005C09F4">
        <w:t>CAWDB</w:t>
      </w:r>
      <w:r>
        <w:t xml:space="preserve"> purchases.</w:t>
      </w:r>
    </w:p>
    <w:p w:rsidR="006C3310" w:rsidRDefault="006C3310">
      <w:pPr>
        <w:spacing w:line="360" w:lineRule="exact"/>
        <w:ind w:left="360"/>
      </w:pPr>
    </w:p>
    <w:p w:rsidR="006C3310" w:rsidRDefault="006C3310">
      <w:pPr>
        <w:spacing w:line="360" w:lineRule="exact"/>
      </w:pPr>
      <w:r>
        <w:rPr>
          <w:b/>
          <w:bCs/>
          <w:u w:val="single"/>
        </w:rPr>
        <w:t>Policy:</w:t>
      </w:r>
      <w:r>
        <w:t xml:space="preserve">  The </w:t>
      </w:r>
      <w:r w:rsidR="005C09F4">
        <w:t>CAWDB</w:t>
      </w:r>
      <w:r>
        <w:t xml:space="preserve"> is exempt from New York State Sales Tax effective September 26, 2001.  Generally, sales tax is a non-allowable expense.  The </w:t>
      </w:r>
      <w:r w:rsidR="005C09F4">
        <w:t>CAWDB</w:t>
      </w:r>
      <w:r>
        <w:t xml:space="preserve">’s Sales Tax Exempt status may be used only for agency purchases; individuals </w:t>
      </w:r>
      <w:r>
        <w:rPr>
          <w:b/>
          <w:bCs/>
          <w:u w:val="single"/>
        </w:rPr>
        <w:t>may not use</w:t>
      </w:r>
      <w:r>
        <w:t xml:space="preserve"> the tax-exempt certificate for purchases of a personal nature.  Every reasonable effort shall be made by the </w:t>
      </w:r>
      <w:r w:rsidR="005C09F4">
        <w:t>CAWDB</w:t>
      </w:r>
      <w:r>
        <w:t xml:space="preserve"> Staff not to incur state sales tax on purchases.  </w:t>
      </w:r>
    </w:p>
    <w:p w:rsidR="006C3310" w:rsidRDefault="006C3310">
      <w:pPr>
        <w:spacing w:line="360" w:lineRule="exact"/>
        <w:ind w:left="360"/>
      </w:pPr>
    </w:p>
    <w:p w:rsidR="006C3310" w:rsidRDefault="006C3310">
      <w:pPr>
        <w:spacing w:line="360" w:lineRule="exact"/>
      </w:pPr>
      <w:r>
        <w:rPr>
          <w:b/>
          <w:bCs/>
          <w:u w:val="single"/>
        </w:rPr>
        <w:t>Procedures:</w:t>
      </w:r>
      <w:r>
        <w:t xml:space="preserve">  Before making a purchase, obtain a tax-exempt form from </w:t>
      </w:r>
      <w:r w:rsidR="00695E57">
        <w:t xml:space="preserve">Administrative Assistant/Bookkeeper </w:t>
      </w:r>
      <w:r>
        <w:t>and give to the vendor at the time of purchase.</w:t>
      </w:r>
    </w:p>
    <w:p w:rsidR="006C3310" w:rsidRDefault="006C3310">
      <w:pPr>
        <w:pStyle w:val="Footer"/>
        <w:tabs>
          <w:tab w:val="clear" w:pos="4320"/>
          <w:tab w:val="clear" w:pos="8640"/>
        </w:tabs>
        <w:spacing w:line="360" w:lineRule="exact"/>
      </w:pPr>
    </w:p>
    <w:p w:rsidR="006C3310" w:rsidRDefault="006C3310">
      <w:pPr>
        <w:spacing w:line="360" w:lineRule="exact"/>
      </w:pPr>
    </w:p>
    <w:p w:rsidR="006C3310" w:rsidRDefault="006C3310">
      <w:pPr>
        <w:pStyle w:val="Footer"/>
        <w:tabs>
          <w:tab w:val="clear" w:pos="4320"/>
          <w:tab w:val="clear" w:pos="8640"/>
        </w:tabs>
        <w:spacing w:line="360" w:lineRule="exact"/>
        <w:sectPr w:rsidR="006C3310">
          <w:pgSz w:w="12240" w:h="15840"/>
          <w:pgMar w:top="1440" w:right="1440" w:bottom="1440" w:left="1440" w:header="720" w:footer="720" w:gutter="0"/>
          <w:cols w:space="720"/>
          <w:docGrid w:linePitch="360"/>
        </w:sectPr>
      </w:pPr>
    </w:p>
    <w:p w:rsidR="006C3310" w:rsidRDefault="006C3310">
      <w:pPr>
        <w:pStyle w:val="Heading7"/>
        <w:spacing w:line="360" w:lineRule="exact"/>
        <w:ind w:left="0"/>
        <w:rPr>
          <w:sz w:val="24"/>
          <w:u w:val="none"/>
        </w:rPr>
      </w:pPr>
      <w:r>
        <w:rPr>
          <w:sz w:val="24"/>
          <w:u w:val="none"/>
        </w:rPr>
        <w:t>COST ALLOCATION</w:t>
      </w:r>
    </w:p>
    <w:p w:rsidR="006C3310" w:rsidRDefault="006C3310"/>
    <w:p w:rsidR="006C3310" w:rsidRDefault="006C3310">
      <w:pPr>
        <w:spacing w:line="360" w:lineRule="exact"/>
      </w:pPr>
      <w:r>
        <w:rPr>
          <w:b/>
          <w:bCs/>
          <w:u w:val="single"/>
        </w:rPr>
        <w:t>Purpose:</w:t>
      </w:r>
      <w:r>
        <w:t xml:space="preserve">  To ensure a system that appropriately distributes costs to available funding streams either by direct or shared cost allocation in accordance with NYSDOL and federal regulations.  </w:t>
      </w:r>
    </w:p>
    <w:p w:rsidR="006C3310" w:rsidRDefault="006C3310">
      <w:pPr>
        <w:spacing w:line="360" w:lineRule="exact"/>
        <w:ind w:left="360"/>
        <w:rPr>
          <w:b/>
          <w:bCs/>
        </w:rPr>
      </w:pPr>
    </w:p>
    <w:p w:rsidR="006C3310" w:rsidRDefault="006C3310">
      <w:pPr>
        <w:spacing w:line="360" w:lineRule="exact"/>
        <w:rPr>
          <w:sz w:val="20"/>
          <w:szCs w:val="20"/>
        </w:rPr>
      </w:pPr>
      <w:r>
        <w:rPr>
          <w:b/>
          <w:bCs/>
          <w:u w:val="single"/>
        </w:rPr>
        <w:t>Policy:</w:t>
      </w:r>
      <w:r>
        <w:t xml:space="preserve">  There are only two cost categories for the </w:t>
      </w:r>
      <w:r w:rsidR="005C09F4">
        <w:t>WIOA</w:t>
      </w:r>
      <w:r>
        <w:t xml:space="preserve"> Title IB grants, which are Administration and Program Activities.  To be allowable, a cost shall be necessary and reasonable for the proper and efficient administration of the program; be allocable to the program; and, except as provided in the case of governmental recipients/</w:t>
      </w:r>
      <w:r w:rsidR="00700400">
        <w:t>sub recipients</w:t>
      </w:r>
      <w:r>
        <w:t xml:space="preserve">, not be a general expense required to carry out the overall responsibilities of the Governor or a governmental </w:t>
      </w:r>
      <w:r w:rsidR="00700400">
        <w:t>sub recipient</w:t>
      </w:r>
      <w:r>
        <w:t xml:space="preserve">.  All </w:t>
      </w:r>
      <w:r w:rsidR="005C09F4">
        <w:t>CAWDB</w:t>
      </w:r>
      <w:r>
        <w:t xml:space="preserve"> expenses shall be distributed equitably across all funding sources, as appropriate, on a monthly basis.</w:t>
      </w:r>
    </w:p>
    <w:p w:rsidR="006C3310" w:rsidRDefault="006C3310">
      <w:pPr>
        <w:spacing w:line="320" w:lineRule="exact"/>
        <w:rPr>
          <w:b/>
          <w:bCs/>
          <w:color w:val="FF0000"/>
          <w:u w:val="double"/>
        </w:rPr>
      </w:pPr>
    </w:p>
    <w:p w:rsidR="006C3310" w:rsidRDefault="006C3310">
      <w:pPr>
        <w:autoSpaceDE w:val="0"/>
        <w:autoSpaceDN w:val="0"/>
        <w:adjustRightInd w:val="0"/>
        <w:spacing w:line="320" w:lineRule="exact"/>
      </w:pPr>
      <w:r>
        <w:rPr>
          <w:b/>
          <w:bCs/>
        </w:rPr>
        <w:t>Direct Costs (D)</w:t>
      </w:r>
      <w:r>
        <w:t xml:space="preserve"> are those activities and costs clearly related to a specific program, contract, or funding source and do not require any further allocation or breakdown by funding source or cost category .</w:t>
      </w:r>
    </w:p>
    <w:p w:rsidR="006C3310" w:rsidRDefault="006C3310">
      <w:pPr>
        <w:spacing w:line="320" w:lineRule="exact"/>
      </w:pPr>
    </w:p>
    <w:p w:rsidR="006C3310" w:rsidRDefault="006C3310">
      <w:pPr>
        <w:autoSpaceDE w:val="0"/>
        <w:autoSpaceDN w:val="0"/>
        <w:adjustRightInd w:val="0"/>
        <w:spacing w:line="320" w:lineRule="exact"/>
      </w:pPr>
      <w:r>
        <w:rPr>
          <w:b/>
          <w:bCs/>
        </w:rPr>
        <w:t>Direct Admin Costs (DA)</w:t>
      </w:r>
      <w:r>
        <w:t xml:space="preserve"> are those expenses defined by </w:t>
      </w:r>
      <w:r w:rsidR="005C09F4">
        <w:t>WIOA</w:t>
      </w:r>
      <w:r>
        <w:t xml:space="preserve"> as directly relating to only administrative functions, which are defined as: </w:t>
      </w:r>
    </w:p>
    <w:p w:rsidR="006C3310" w:rsidRDefault="006C3310">
      <w:pPr>
        <w:numPr>
          <w:ilvl w:val="0"/>
          <w:numId w:val="36"/>
        </w:numPr>
        <w:autoSpaceDE w:val="0"/>
        <w:autoSpaceDN w:val="0"/>
        <w:adjustRightInd w:val="0"/>
        <w:spacing w:line="320" w:lineRule="exact"/>
        <w:rPr>
          <w:szCs w:val="20"/>
        </w:rPr>
      </w:pPr>
      <w:r>
        <w:rPr>
          <w:szCs w:val="20"/>
        </w:rPr>
        <w:t>Accounting, budgeting, financial and cash management functions;</w:t>
      </w:r>
    </w:p>
    <w:p w:rsidR="006C3310" w:rsidRDefault="006C3310">
      <w:pPr>
        <w:numPr>
          <w:ilvl w:val="0"/>
          <w:numId w:val="36"/>
        </w:numPr>
        <w:autoSpaceDE w:val="0"/>
        <w:autoSpaceDN w:val="0"/>
        <w:adjustRightInd w:val="0"/>
        <w:spacing w:line="320" w:lineRule="exact"/>
        <w:rPr>
          <w:szCs w:val="20"/>
        </w:rPr>
      </w:pPr>
      <w:r>
        <w:rPr>
          <w:szCs w:val="20"/>
        </w:rPr>
        <w:t>Procurement and purchasing; Property management; Personnel management and payroll functions</w:t>
      </w:r>
    </w:p>
    <w:p w:rsidR="006C3310" w:rsidRDefault="006C3310">
      <w:pPr>
        <w:numPr>
          <w:ilvl w:val="0"/>
          <w:numId w:val="36"/>
        </w:numPr>
        <w:autoSpaceDE w:val="0"/>
        <w:autoSpaceDN w:val="0"/>
        <w:adjustRightInd w:val="0"/>
        <w:spacing w:line="320" w:lineRule="exact"/>
        <w:rPr>
          <w:szCs w:val="20"/>
        </w:rPr>
      </w:pPr>
      <w:r>
        <w:rPr>
          <w:szCs w:val="20"/>
        </w:rPr>
        <w:t>Coordinating the resolution of findings arising from audits, reviews, investigations and incident reports;</w:t>
      </w:r>
    </w:p>
    <w:p w:rsidR="006C3310" w:rsidRDefault="006C3310">
      <w:pPr>
        <w:numPr>
          <w:ilvl w:val="0"/>
          <w:numId w:val="36"/>
        </w:numPr>
        <w:autoSpaceDE w:val="0"/>
        <w:autoSpaceDN w:val="0"/>
        <w:adjustRightInd w:val="0"/>
        <w:spacing w:line="320" w:lineRule="exact"/>
        <w:rPr>
          <w:szCs w:val="20"/>
        </w:rPr>
      </w:pPr>
      <w:r>
        <w:rPr>
          <w:szCs w:val="20"/>
        </w:rPr>
        <w:t>Audit functions</w:t>
      </w:r>
    </w:p>
    <w:p w:rsidR="006C3310" w:rsidRDefault="006C3310">
      <w:pPr>
        <w:numPr>
          <w:ilvl w:val="0"/>
          <w:numId w:val="36"/>
        </w:numPr>
        <w:autoSpaceDE w:val="0"/>
        <w:autoSpaceDN w:val="0"/>
        <w:adjustRightInd w:val="0"/>
        <w:spacing w:line="320" w:lineRule="exact"/>
        <w:rPr>
          <w:szCs w:val="20"/>
        </w:rPr>
      </w:pPr>
      <w:r>
        <w:rPr>
          <w:szCs w:val="20"/>
        </w:rPr>
        <w:t xml:space="preserve">General legal services functions </w:t>
      </w:r>
    </w:p>
    <w:p w:rsidR="006C3310" w:rsidRDefault="006C3310">
      <w:pPr>
        <w:numPr>
          <w:ilvl w:val="0"/>
          <w:numId w:val="36"/>
        </w:numPr>
        <w:autoSpaceDE w:val="0"/>
        <w:autoSpaceDN w:val="0"/>
        <w:adjustRightInd w:val="0"/>
        <w:spacing w:line="320" w:lineRule="exact"/>
        <w:rPr>
          <w:szCs w:val="20"/>
        </w:rPr>
      </w:pPr>
      <w:r>
        <w:rPr>
          <w:szCs w:val="20"/>
        </w:rPr>
        <w:t>Developing systems and procedures, including information systems, required for these administrative functions</w:t>
      </w:r>
    </w:p>
    <w:p w:rsidR="006C3310" w:rsidRDefault="006C3310">
      <w:pPr>
        <w:numPr>
          <w:ilvl w:val="0"/>
          <w:numId w:val="36"/>
        </w:numPr>
        <w:autoSpaceDE w:val="0"/>
        <w:autoSpaceDN w:val="0"/>
        <w:adjustRightInd w:val="0"/>
        <w:spacing w:line="320" w:lineRule="exact"/>
        <w:rPr>
          <w:szCs w:val="20"/>
        </w:rPr>
      </w:pPr>
      <w:r>
        <w:rPr>
          <w:szCs w:val="20"/>
        </w:rPr>
        <w:t xml:space="preserve">Performing oversight and monitoring responsibilities related to </w:t>
      </w:r>
      <w:r w:rsidR="005C09F4">
        <w:rPr>
          <w:szCs w:val="20"/>
        </w:rPr>
        <w:t>WIOA</w:t>
      </w:r>
      <w:r>
        <w:rPr>
          <w:szCs w:val="20"/>
        </w:rPr>
        <w:t xml:space="preserve"> administrative functions</w:t>
      </w:r>
    </w:p>
    <w:p w:rsidR="006C3310" w:rsidRDefault="006C3310">
      <w:pPr>
        <w:numPr>
          <w:ilvl w:val="0"/>
          <w:numId w:val="36"/>
        </w:numPr>
        <w:autoSpaceDE w:val="0"/>
        <w:autoSpaceDN w:val="0"/>
        <w:adjustRightInd w:val="0"/>
        <w:spacing w:line="320" w:lineRule="exact"/>
        <w:rPr>
          <w:szCs w:val="20"/>
        </w:rPr>
      </w:pPr>
      <w:r>
        <w:rPr>
          <w:szCs w:val="20"/>
        </w:rPr>
        <w:t>Costs of goods and services required for administrative functions of the program</w:t>
      </w:r>
    </w:p>
    <w:p w:rsidR="006C3310" w:rsidRDefault="006C3310">
      <w:pPr>
        <w:numPr>
          <w:ilvl w:val="0"/>
          <w:numId w:val="36"/>
        </w:numPr>
        <w:autoSpaceDE w:val="0"/>
        <w:autoSpaceDN w:val="0"/>
        <w:adjustRightInd w:val="0"/>
        <w:spacing w:line="320" w:lineRule="exact"/>
        <w:rPr>
          <w:szCs w:val="20"/>
        </w:rPr>
      </w:pPr>
      <w:r>
        <w:rPr>
          <w:szCs w:val="20"/>
        </w:rPr>
        <w:t xml:space="preserve">Travel costs incurred for official business in carrying out administrative activities or the overall management of the </w:t>
      </w:r>
      <w:r w:rsidR="005C09F4">
        <w:rPr>
          <w:szCs w:val="20"/>
        </w:rPr>
        <w:t>WIOA</w:t>
      </w:r>
      <w:r>
        <w:rPr>
          <w:szCs w:val="20"/>
        </w:rPr>
        <w:t xml:space="preserve"> system</w:t>
      </w:r>
    </w:p>
    <w:p w:rsidR="006C3310" w:rsidRDefault="006C3310">
      <w:pPr>
        <w:numPr>
          <w:ilvl w:val="0"/>
          <w:numId w:val="36"/>
        </w:numPr>
        <w:spacing w:line="320" w:lineRule="exact"/>
      </w:pPr>
      <w:r>
        <w:rPr>
          <w:szCs w:val="20"/>
        </w:rPr>
        <w:t>Costs of information systems related to administrative functio</w:t>
      </w:r>
      <w:r>
        <w:t>ns</w:t>
      </w:r>
    </w:p>
    <w:p w:rsidR="006C3310" w:rsidRDefault="006C3310">
      <w:pPr>
        <w:pStyle w:val="Footer"/>
        <w:tabs>
          <w:tab w:val="clear" w:pos="4320"/>
          <w:tab w:val="clear" w:pos="8640"/>
        </w:tabs>
        <w:spacing w:line="320" w:lineRule="exact"/>
      </w:pPr>
    </w:p>
    <w:p w:rsidR="006C3310" w:rsidRDefault="006C3310">
      <w:pPr>
        <w:autoSpaceDE w:val="0"/>
        <w:autoSpaceDN w:val="0"/>
        <w:adjustRightInd w:val="0"/>
        <w:spacing w:line="320" w:lineRule="exact"/>
      </w:pPr>
      <w:r>
        <w:rPr>
          <w:b/>
          <w:bCs/>
        </w:rPr>
        <w:t>Shared Costs (S)</w:t>
      </w:r>
      <w:r>
        <w:t xml:space="preserve"> are all other activities and costs that cannot be directly attributable to a specific funding stream or administrative function and shall be equitably allocated across all </w:t>
      </w:r>
      <w:r w:rsidR="005C09F4">
        <w:t>WIOA</w:t>
      </w:r>
      <w:r>
        <w:t xml:space="preserve"> funds (Adult, Youth, Dislocated Worker and Administration).  These costs are incurred for a common or joint purpose benefiting more than one cost objective. </w:t>
      </w:r>
    </w:p>
    <w:p w:rsidR="006C3310" w:rsidRDefault="006C3310">
      <w:pPr>
        <w:spacing w:line="360" w:lineRule="exact"/>
      </w:pPr>
    </w:p>
    <w:p w:rsidR="006C3310" w:rsidRDefault="006C3310">
      <w:pPr>
        <w:spacing w:line="360" w:lineRule="exact"/>
      </w:pPr>
      <w:r>
        <w:rPr>
          <w:b/>
          <w:bCs/>
        </w:rPr>
        <w:t>Shared Program Costs (SP)</w:t>
      </w:r>
      <w:r>
        <w:t xml:space="preserve"> are certain shared expenses that can only be attributed to the program funding streams (Adult, Youth, Dislocated Worker) as there is no direct benefit to the Administrative funds.</w:t>
      </w:r>
    </w:p>
    <w:p w:rsidR="006C3310" w:rsidRDefault="006C3310">
      <w:pPr>
        <w:spacing w:line="360" w:lineRule="exact"/>
      </w:pPr>
    </w:p>
    <w:tbl>
      <w:tblPr>
        <w:tblW w:w="7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8"/>
        <w:gridCol w:w="1983"/>
      </w:tblGrid>
      <w:tr w:rsidR="006C3310">
        <w:trPr>
          <w:trHeight w:val="660"/>
          <w:jc w:val="center"/>
        </w:trPr>
        <w:tc>
          <w:tcPr>
            <w:tcW w:w="5078" w:type="dxa"/>
            <w:noWrap/>
            <w:vAlign w:val="bottom"/>
          </w:tcPr>
          <w:p w:rsidR="006C3310" w:rsidRDefault="006C3310">
            <w:pPr>
              <w:jc w:val="center"/>
              <w:rPr>
                <w:szCs w:val="20"/>
              </w:rPr>
            </w:pPr>
            <w:r>
              <w:rPr>
                <w:szCs w:val="20"/>
              </w:rPr>
              <w:t>EXPENSE</w:t>
            </w:r>
          </w:p>
        </w:tc>
        <w:tc>
          <w:tcPr>
            <w:tcW w:w="1983" w:type="dxa"/>
            <w:vAlign w:val="center"/>
          </w:tcPr>
          <w:p w:rsidR="006C3310" w:rsidRDefault="006C3310">
            <w:pPr>
              <w:jc w:val="center"/>
              <w:rPr>
                <w:szCs w:val="20"/>
              </w:rPr>
            </w:pPr>
            <w:r>
              <w:rPr>
                <w:szCs w:val="20"/>
              </w:rPr>
              <w:t>Allocation Method</w:t>
            </w:r>
          </w:p>
        </w:tc>
      </w:tr>
      <w:tr w:rsidR="006C3310">
        <w:trPr>
          <w:trHeight w:val="255"/>
          <w:jc w:val="center"/>
        </w:trPr>
        <w:tc>
          <w:tcPr>
            <w:tcW w:w="5078" w:type="dxa"/>
            <w:noWrap/>
            <w:vAlign w:val="center"/>
          </w:tcPr>
          <w:p w:rsidR="006C3310" w:rsidRDefault="006C3310">
            <w:pPr>
              <w:ind w:left="233"/>
              <w:rPr>
                <w:szCs w:val="20"/>
              </w:rPr>
            </w:pPr>
            <w:r>
              <w:rPr>
                <w:szCs w:val="20"/>
              </w:rPr>
              <w:t>Salaries</w:t>
            </w:r>
          </w:p>
        </w:tc>
        <w:tc>
          <w:tcPr>
            <w:tcW w:w="1983" w:type="dxa"/>
            <w:noWrap/>
            <w:vAlign w:val="bottom"/>
          </w:tcPr>
          <w:p w:rsidR="006C3310" w:rsidRDefault="006C3310">
            <w:pPr>
              <w:jc w:val="center"/>
              <w:rPr>
                <w:szCs w:val="20"/>
              </w:rPr>
            </w:pPr>
            <w:r>
              <w:rPr>
                <w:szCs w:val="20"/>
              </w:rPr>
              <w:t>S; D</w:t>
            </w:r>
          </w:p>
        </w:tc>
      </w:tr>
      <w:tr w:rsidR="006C3310">
        <w:trPr>
          <w:trHeight w:val="255"/>
          <w:jc w:val="center"/>
        </w:trPr>
        <w:tc>
          <w:tcPr>
            <w:tcW w:w="5078" w:type="dxa"/>
            <w:noWrap/>
            <w:vAlign w:val="center"/>
          </w:tcPr>
          <w:p w:rsidR="006C3310" w:rsidRDefault="006C3310">
            <w:pPr>
              <w:ind w:left="233"/>
              <w:rPr>
                <w:szCs w:val="20"/>
              </w:rPr>
            </w:pPr>
            <w:r>
              <w:rPr>
                <w:szCs w:val="20"/>
              </w:rPr>
              <w:t>Fringe</w:t>
            </w:r>
          </w:p>
        </w:tc>
        <w:tc>
          <w:tcPr>
            <w:tcW w:w="1983" w:type="dxa"/>
            <w:noWrap/>
            <w:vAlign w:val="bottom"/>
          </w:tcPr>
          <w:p w:rsidR="006C3310" w:rsidRDefault="006C3310">
            <w:pPr>
              <w:jc w:val="center"/>
              <w:rPr>
                <w:szCs w:val="20"/>
              </w:rPr>
            </w:pPr>
            <w:r>
              <w:rPr>
                <w:szCs w:val="20"/>
              </w:rPr>
              <w:t>S; D</w:t>
            </w:r>
          </w:p>
        </w:tc>
      </w:tr>
      <w:tr w:rsidR="006C3310">
        <w:trPr>
          <w:trHeight w:val="255"/>
          <w:jc w:val="center"/>
        </w:trPr>
        <w:tc>
          <w:tcPr>
            <w:tcW w:w="5078" w:type="dxa"/>
            <w:noWrap/>
            <w:vAlign w:val="center"/>
          </w:tcPr>
          <w:p w:rsidR="006C3310" w:rsidRDefault="006C3310">
            <w:pPr>
              <w:ind w:left="233"/>
              <w:rPr>
                <w:szCs w:val="20"/>
              </w:rPr>
            </w:pPr>
            <w:r>
              <w:rPr>
                <w:szCs w:val="20"/>
              </w:rPr>
              <w:t>Rent</w:t>
            </w:r>
          </w:p>
        </w:tc>
        <w:tc>
          <w:tcPr>
            <w:tcW w:w="1983" w:type="dxa"/>
            <w:noWrap/>
            <w:vAlign w:val="bottom"/>
          </w:tcPr>
          <w:p w:rsidR="006C3310" w:rsidRDefault="006C3310">
            <w:pPr>
              <w:jc w:val="center"/>
              <w:rPr>
                <w:szCs w:val="20"/>
              </w:rPr>
            </w:pPr>
            <w:r>
              <w:rPr>
                <w:szCs w:val="20"/>
              </w:rPr>
              <w:t>S</w:t>
            </w:r>
          </w:p>
        </w:tc>
      </w:tr>
      <w:tr w:rsidR="006C3310">
        <w:trPr>
          <w:trHeight w:val="255"/>
          <w:jc w:val="center"/>
        </w:trPr>
        <w:tc>
          <w:tcPr>
            <w:tcW w:w="5078" w:type="dxa"/>
            <w:noWrap/>
            <w:vAlign w:val="center"/>
          </w:tcPr>
          <w:p w:rsidR="006C3310" w:rsidRDefault="006C3310">
            <w:pPr>
              <w:ind w:left="233"/>
              <w:rPr>
                <w:szCs w:val="20"/>
              </w:rPr>
            </w:pPr>
            <w:r>
              <w:rPr>
                <w:szCs w:val="20"/>
              </w:rPr>
              <w:t>Telephone</w:t>
            </w:r>
          </w:p>
        </w:tc>
        <w:tc>
          <w:tcPr>
            <w:tcW w:w="1983" w:type="dxa"/>
            <w:noWrap/>
            <w:vAlign w:val="bottom"/>
          </w:tcPr>
          <w:p w:rsidR="006C3310" w:rsidRDefault="006C3310">
            <w:pPr>
              <w:jc w:val="center"/>
              <w:rPr>
                <w:szCs w:val="20"/>
              </w:rPr>
            </w:pPr>
            <w:r>
              <w:rPr>
                <w:szCs w:val="20"/>
              </w:rPr>
              <w:t>S; D</w:t>
            </w:r>
          </w:p>
        </w:tc>
      </w:tr>
      <w:tr w:rsidR="006C3310">
        <w:trPr>
          <w:trHeight w:val="255"/>
          <w:jc w:val="center"/>
        </w:trPr>
        <w:tc>
          <w:tcPr>
            <w:tcW w:w="5078" w:type="dxa"/>
            <w:noWrap/>
            <w:vAlign w:val="center"/>
          </w:tcPr>
          <w:p w:rsidR="006C3310" w:rsidRDefault="006C3310">
            <w:pPr>
              <w:ind w:left="233"/>
              <w:rPr>
                <w:szCs w:val="20"/>
              </w:rPr>
            </w:pPr>
            <w:r>
              <w:rPr>
                <w:szCs w:val="20"/>
              </w:rPr>
              <w:t>Office Supplies</w:t>
            </w:r>
          </w:p>
        </w:tc>
        <w:tc>
          <w:tcPr>
            <w:tcW w:w="1983" w:type="dxa"/>
            <w:noWrap/>
            <w:vAlign w:val="bottom"/>
          </w:tcPr>
          <w:p w:rsidR="006C3310" w:rsidRDefault="006C3310">
            <w:pPr>
              <w:jc w:val="center"/>
              <w:rPr>
                <w:szCs w:val="20"/>
              </w:rPr>
            </w:pPr>
            <w:r>
              <w:rPr>
                <w:szCs w:val="20"/>
              </w:rPr>
              <w:t>S; D</w:t>
            </w:r>
          </w:p>
        </w:tc>
      </w:tr>
      <w:tr w:rsidR="006C3310">
        <w:trPr>
          <w:trHeight w:val="255"/>
          <w:jc w:val="center"/>
        </w:trPr>
        <w:tc>
          <w:tcPr>
            <w:tcW w:w="5078" w:type="dxa"/>
            <w:noWrap/>
            <w:vAlign w:val="center"/>
          </w:tcPr>
          <w:p w:rsidR="006C3310" w:rsidRDefault="006C3310">
            <w:pPr>
              <w:ind w:left="233"/>
              <w:rPr>
                <w:szCs w:val="20"/>
              </w:rPr>
            </w:pPr>
            <w:r>
              <w:rPr>
                <w:szCs w:val="20"/>
              </w:rPr>
              <w:t>Postage</w:t>
            </w:r>
          </w:p>
        </w:tc>
        <w:tc>
          <w:tcPr>
            <w:tcW w:w="1983" w:type="dxa"/>
            <w:noWrap/>
            <w:vAlign w:val="bottom"/>
          </w:tcPr>
          <w:p w:rsidR="006C3310" w:rsidRDefault="006C3310">
            <w:pPr>
              <w:jc w:val="center"/>
              <w:rPr>
                <w:szCs w:val="20"/>
              </w:rPr>
            </w:pPr>
            <w:r>
              <w:rPr>
                <w:szCs w:val="20"/>
              </w:rPr>
              <w:t>S; D</w:t>
            </w:r>
          </w:p>
        </w:tc>
      </w:tr>
      <w:tr w:rsidR="006C3310">
        <w:trPr>
          <w:trHeight w:val="255"/>
          <w:jc w:val="center"/>
        </w:trPr>
        <w:tc>
          <w:tcPr>
            <w:tcW w:w="5078" w:type="dxa"/>
            <w:shd w:val="clear" w:color="auto" w:fill="FFFFFF"/>
            <w:noWrap/>
            <w:vAlign w:val="center"/>
          </w:tcPr>
          <w:p w:rsidR="006C3310" w:rsidRDefault="006C3310">
            <w:pPr>
              <w:ind w:left="233"/>
              <w:rPr>
                <w:szCs w:val="20"/>
              </w:rPr>
            </w:pPr>
            <w:r>
              <w:rPr>
                <w:szCs w:val="20"/>
              </w:rPr>
              <w:t>Dues</w:t>
            </w:r>
          </w:p>
        </w:tc>
        <w:tc>
          <w:tcPr>
            <w:tcW w:w="1983" w:type="dxa"/>
            <w:noWrap/>
            <w:vAlign w:val="bottom"/>
          </w:tcPr>
          <w:p w:rsidR="006C3310" w:rsidRDefault="006C3310">
            <w:pPr>
              <w:jc w:val="center"/>
              <w:rPr>
                <w:szCs w:val="20"/>
              </w:rPr>
            </w:pPr>
            <w:r>
              <w:rPr>
                <w:szCs w:val="20"/>
              </w:rPr>
              <w:t>S</w:t>
            </w:r>
          </w:p>
        </w:tc>
      </w:tr>
      <w:tr w:rsidR="006C3310">
        <w:trPr>
          <w:trHeight w:val="255"/>
          <w:jc w:val="center"/>
        </w:trPr>
        <w:tc>
          <w:tcPr>
            <w:tcW w:w="5078" w:type="dxa"/>
            <w:shd w:val="clear" w:color="auto" w:fill="FFFFFF"/>
            <w:noWrap/>
            <w:vAlign w:val="center"/>
          </w:tcPr>
          <w:p w:rsidR="006C3310" w:rsidRDefault="006C3310">
            <w:pPr>
              <w:ind w:left="233"/>
              <w:rPr>
                <w:szCs w:val="20"/>
              </w:rPr>
            </w:pPr>
            <w:r>
              <w:rPr>
                <w:szCs w:val="20"/>
              </w:rPr>
              <w:t>Travel &amp; Conferences</w:t>
            </w:r>
          </w:p>
        </w:tc>
        <w:tc>
          <w:tcPr>
            <w:tcW w:w="1983" w:type="dxa"/>
            <w:noWrap/>
            <w:vAlign w:val="bottom"/>
          </w:tcPr>
          <w:p w:rsidR="006C3310" w:rsidRDefault="006C3310">
            <w:pPr>
              <w:jc w:val="center"/>
              <w:rPr>
                <w:szCs w:val="20"/>
              </w:rPr>
            </w:pPr>
            <w:r>
              <w:rPr>
                <w:szCs w:val="20"/>
              </w:rPr>
              <w:t>S; D</w:t>
            </w:r>
          </w:p>
        </w:tc>
      </w:tr>
      <w:tr w:rsidR="006C3310">
        <w:trPr>
          <w:trHeight w:val="255"/>
          <w:jc w:val="center"/>
        </w:trPr>
        <w:tc>
          <w:tcPr>
            <w:tcW w:w="5078" w:type="dxa"/>
            <w:shd w:val="clear" w:color="auto" w:fill="FFFFFF"/>
            <w:noWrap/>
            <w:vAlign w:val="center"/>
          </w:tcPr>
          <w:p w:rsidR="006C3310" w:rsidRDefault="006C3310">
            <w:pPr>
              <w:ind w:left="233"/>
              <w:rPr>
                <w:szCs w:val="20"/>
              </w:rPr>
            </w:pPr>
            <w:r>
              <w:rPr>
                <w:szCs w:val="20"/>
              </w:rPr>
              <w:t>Staff Training</w:t>
            </w:r>
          </w:p>
        </w:tc>
        <w:tc>
          <w:tcPr>
            <w:tcW w:w="1983" w:type="dxa"/>
            <w:noWrap/>
            <w:vAlign w:val="bottom"/>
          </w:tcPr>
          <w:p w:rsidR="006C3310" w:rsidRDefault="006C3310">
            <w:pPr>
              <w:jc w:val="center"/>
              <w:rPr>
                <w:szCs w:val="20"/>
              </w:rPr>
            </w:pPr>
            <w:r>
              <w:rPr>
                <w:szCs w:val="20"/>
              </w:rPr>
              <w:t>S; D</w:t>
            </w:r>
          </w:p>
        </w:tc>
      </w:tr>
      <w:tr w:rsidR="006C3310">
        <w:trPr>
          <w:trHeight w:val="255"/>
          <w:jc w:val="center"/>
        </w:trPr>
        <w:tc>
          <w:tcPr>
            <w:tcW w:w="5078" w:type="dxa"/>
            <w:shd w:val="clear" w:color="auto" w:fill="FFFFFF"/>
            <w:noWrap/>
            <w:vAlign w:val="center"/>
          </w:tcPr>
          <w:p w:rsidR="006C3310" w:rsidRDefault="006C3310">
            <w:pPr>
              <w:ind w:left="233"/>
              <w:rPr>
                <w:szCs w:val="20"/>
              </w:rPr>
            </w:pPr>
            <w:r>
              <w:rPr>
                <w:szCs w:val="20"/>
              </w:rPr>
              <w:t>Printing</w:t>
            </w:r>
          </w:p>
        </w:tc>
        <w:tc>
          <w:tcPr>
            <w:tcW w:w="1983" w:type="dxa"/>
            <w:noWrap/>
            <w:vAlign w:val="bottom"/>
          </w:tcPr>
          <w:p w:rsidR="006C3310" w:rsidRDefault="006C3310">
            <w:pPr>
              <w:jc w:val="center"/>
              <w:rPr>
                <w:szCs w:val="20"/>
              </w:rPr>
            </w:pPr>
            <w:r>
              <w:rPr>
                <w:szCs w:val="20"/>
              </w:rPr>
              <w:t>S; D</w:t>
            </w:r>
          </w:p>
        </w:tc>
      </w:tr>
      <w:tr w:rsidR="006C3310">
        <w:trPr>
          <w:trHeight w:val="255"/>
          <w:jc w:val="center"/>
        </w:trPr>
        <w:tc>
          <w:tcPr>
            <w:tcW w:w="5078" w:type="dxa"/>
            <w:shd w:val="clear" w:color="auto" w:fill="FFFFFF"/>
            <w:noWrap/>
            <w:vAlign w:val="center"/>
          </w:tcPr>
          <w:p w:rsidR="006C3310" w:rsidRDefault="006C3310">
            <w:pPr>
              <w:ind w:left="233"/>
              <w:rPr>
                <w:szCs w:val="20"/>
              </w:rPr>
            </w:pPr>
            <w:r>
              <w:rPr>
                <w:szCs w:val="20"/>
              </w:rPr>
              <w:t>Equipment Leases</w:t>
            </w:r>
          </w:p>
        </w:tc>
        <w:tc>
          <w:tcPr>
            <w:tcW w:w="1983" w:type="dxa"/>
            <w:noWrap/>
            <w:vAlign w:val="bottom"/>
          </w:tcPr>
          <w:p w:rsidR="006C3310" w:rsidRDefault="006C3310">
            <w:pPr>
              <w:jc w:val="center"/>
              <w:rPr>
                <w:szCs w:val="20"/>
              </w:rPr>
            </w:pPr>
            <w:r>
              <w:rPr>
                <w:szCs w:val="20"/>
              </w:rPr>
              <w:t>S</w:t>
            </w:r>
          </w:p>
        </w:tc>
      </w:tr>
      <w:tr w:rsidR="006C3310">
        <w:trPr>
          <w:trHeight w:val="255"/>
          <w:jc w:val="center"/>
        </w:trPr>
        <w:tc>
          <w:tcPr>
            <w:tcW w:w="5078" w:type="dxa"/>
            <w:shd w:val="clear" w:color="auto" w:fill="FFFFFF"/>
            <w:noWrap/>
            <w:vAlign w:val="center"/>
          </w:tcPr>
          <w:p w:rsidR="006C3310" w:rsidRDefault="006C3310">
            <w:pPr>
              <w:ind w:left="233"/>
              <w:rPr>
                <w:szCs w:val="20"/>
              </w:rPr>
            </w:pPr>
            <w:r>
              <w:rPr>
                <w:szCs w:val="20"/>
              </w:rPr>
              <w:t>Board of Directors Insurance</w:t>
            </w:r>
          </w:p>
        </w:tc>
        <w:tc>
          <w:tcPr>
            <w:tcW w:w="1983" w:type="dxa"/>
            <w:noWrap/>
            <w:vAlign w:val="bottom"/>
          </w:tcPr>
          <w:p w:rsidR="006C3310" w:rsidRDefault="006C3310">
            <w:pPr>
              <w:jc w:val="center"/>
              <w:rPr>
                <w:szCs w:val="20"/>
              </w:rPr>
            </w:pPr>
            <w:r>
              <w:rPr>
                <w:szCs w:val="20"/>
              </w:rPr>
              <w:t>DA</w:t>
            </w:r>
          </w:p>
        </w:tc>
      </w:tr>
      <w:tr w:rsidR="006C3310">
        <w:trPr>
          <w:trHeight w:val="255"/>
          <w:jc w:val="center"/>
        </w:trPr>
        <w:tc>
          <w:tcPr>
            <w:tcW w:w="5078" w:type="dxa"/>
            <w:shd w:val="clear" w:color="auto" w:fill="FFFFFF"/>
            <w:noWrap/>
            <w:vAlign w:val="center"/>
          </w:tcPr>
          <w:p w:rsidR="006C3310" w:rsidRDefault="006C3310">
            <w:pPr>
              <w:ind w:left="233"/>
              <w:rPr>
                <w:szCs w:val="20"/>
              </w:rPr>
            </w:pPr>
            <w:r>
              <w:rPr>
                <w:szCs w:val="20"/>
              </w:rPr>
              <w:t>Meeting Expenses</w:t>
            </w:r>
          </w:p>
        </w:tc>
        <w:tc>
          <w:tcPr>
            <w:tcW w:w="1983" w:type="dxa"/>
            <w:noWrap/>
            <w:vAlign w:val="bottom"/>
          </w:tcPr>
          <w:p w:rsidR="006C3310" w:rsidRDefault="006C3310">
            <w:pPr>
              <w:jc w:val="center"/>
              <w:rPr>
                <w:szCs w:val="20"/>
              </w:rPr>
            </w:pPr>
            <w:r>
              <w:rPr>
                <w:szCs w:val="20"/>
              </w:rPr>
              <w:t>DA</w:t>
            </w:r>
          </w:p>
        </w:tc>
      </w:tr>
      <w:tr w:rsidR="006C3310">
        <w:trPr>
          <w:trHeight w:val="255"/>
          <w:jc w:val="center"/>
        </w:trPr>
        <w:tc>
          <w:tcPr>
            <w:tcW w:w="5078" w:type="dxa"/>
            <w:shd w:val="clear" w:color="auto" w:fill="FFFFFF"/>
            <w:noWrap/>
            <w:vAlign w:val="center"/>
          </w:tcPr>
          <w:p w:rsidR="006C3310" w:rsidRDefault="006C3310">
            <w:pPr>
              <w:ind w:left="233"/>
              <w:rPr>
                <w:szCs w:val="20"/>
              </w:rPr>
            </w:pPr>
            <w:r>
              <w:rPr>
                <w:szCs w:val="20"/>
              </w:rPr>
              <w:t>Legal Services</w:t>
            </w:r>
          </w:p>
        </w:tc>
        <w:tc>
          <w:tcPr>
            <w:tcW w:w="1983" w:type="dxa"/>
            <w:noWrap/>
            <w:vAlign w:val="bottom"/>
          </w:tcPr>
          <w:p w:rsidR="006C3310" w:rsidRDefault="006C3310">
            <w:pPr>
              <w:jc w:val="center"/>
              <w:rPr>
                <w:szCs w:val="20"/>
              </w:rPr>
            </w:pPr>
            <w:r>
              <w:rPr>
                <w:szCs w:val="20"/>
              </w:rPr>
              <w:t>DA</w:t>
            </w:r>
          </w:p>
        </w:tc>
      </w:tr>
      <w:tr w:rsidR="006C3310">
        <w:trPr>
          <w:trHeight w:val="255"/>
          <w:jc w:val="center"/>
        </w:trPr>
        <w:tc>
          <w:tcPr>
            <w:tcW w:w="5078" w:type="dxa"/>
            <w:shd w:val="clear" w:color="auto" w:fill="FFFFFF"/>
            <w:noWrap/>
            <w:vAlign w:val="center"/>
          </w:tcPr>
          <w:p w:rsidR="006C3310" w:rsidRDefault="006C3310">
            <w:pPr>
              <w:ind w:left="233"/>
              <w:rPr>
                <w:szCs w:val="20"/>
              </w:rPr>
            </w:pPr>
            <w:r>
              <w:rPr>
                <w:szCs w:val="20"/>
              </w:rPr>
              <w:t>Audit Services</w:t>
            </w:r>
          </w:p>
        </w:tc>
        <w:tc>
          <w:tcPr>
            <w:tcW w:w="1983" w:type="dxa"/>
            <w:noWrap/>
            <w:vAlign w:val="bottom"/>
          </w:tcPr>
          <w:p w:rsidR="006C3310" w:rsidRDefault="006C3310">
            <w:pPr>
              <w:jc w:val="center"/>
              <w:rPr>
                <w:szCs w:val="20"/>
              </w:rPr>
            </w:pPr>
            <w:r>
              <w:rPr>
                <w:szCs w:val="20"/>
              </w:rPr>
              <w:t>DA</w:t>
            </w:r>
          </w:p>
        </w:tc>
      </w:tr>
      <w:tr w:rsidR="006C3310">
        <w:trPr>
          <w:trHeight w:val="255"/>
          <w:jc w:val="center"/>
        </w:trPr>
        <w:tc>
          <w:tcPr>
            <w:tcW w:w="5078" w:type="dxa"/>
            <w:shd w:val="clear" w:color="auto" w:fill="FFFFFF"/>
            <w:noWrap/>
            <w:vAlign w:val="center"/>
          </w:tcPr>
          <w:p w:rsidR="006C3310" w:rsidRDefault="006C3310">
            <w:pPr>
              <w:ind w:left="233"/>
              <w:rPr>
                <w:szCs w:val="20"/>
              </w:rPr>
            </w:pPr>
            <w:r>
              <w:rPr>
                <w:szCs w:val="20"/>
              </w:rPr>
              <w:t>Marketing</w:t>
            </w:r>
          </w:p>
        </w:tc>
        <w:tc>
          <w:tcPr>
            <w:tcW w:w="1983" w:type="dxa"/>
            <w:noWrap/>
            <w:vAlign w:val="bottom"/>
          </w:tcPr>
          <w:p w:rsidR="006C3310" w:rsidRDefault="006C3310">
            <w:pPr>
              <w:jc w:val="center"/>
              <w:rPr>
                <w:szCs w:val="20"/>
              </w:rPr>
            </w:pPr>
            <w:r>
              <w:rPr>
                <w:szCs w:val="20"/>
              </w:rPr>
              <w:t>SP</w:t>
            </w:r>
          </w:p>
        </w:tc>
      </w:tr>
      <w:tr w:rsidR="006C3310">
        <w:trPr>
          <w:trHeight w:val="255"/>
          <w:jc w:val="center"/>
        </w:trPr>
        <w:tc>
          <w:tcPr>
            <w:tcW w:w="5078" w:type="dxa"/>
            <w:shd w:val="clear" w:color="auto" w:fill="FFFFFF"/>
            <w:noWrap/>
            <w:vAlign w:val="center"/>
          </w:tcPr>
          <w:p w:rsidR="006C3310" w:rsidRDefault="006C3310">
            <w:pPr>
              <w:ind w:left="233"/>
              <w:rPr>
                <w:szCs w:val="20"/>
              </w:rPr>
            </w:pPr>
            <w:r>
              <w:rPr>
                <w:szCs w:val="20"/>
              </w:rPr>
              <w:t>Website; Software/Computer Maintenance</w:t>
            </w:r>
          </w:p>
        </w:tc>
        <w:tc>
          <w:tcPr>
            <w:tcW w:w="1983" w:type="dxa"/>
            <w:noWrap/>
            <w:vAlign w:val="bottom"/>
          </w:tcPr>
          <w:p w:rsidR="006C3310" w:rsidRDefault="006C3310">
            <w:pPr>
              <w:jc w:val="center"/>
              <w:rPr>
                <w:szCs w:val="20"/>
              </w:rPr>
            </w:pPr>
            <w:r>
              <w:rPr>
                <w:szCs w:val="20"/>
              </w:rPr>
              <w:t>SP</w:t>
            </w:r>
          </w:p>
        </w:tc>
      </w:tr>
      <w:tr w:rsidR="006C3310">
        <w:trPr>
          <w:trHeight w:val="255"/>
          <w:jc w:val="center"/>
        </w:trPr>
        <w:tc>
          <w:tcPr>
            <w:tcW w:w="5078" w:type="dxa"/>
            <w:shd w:val="clear" w:color="auto" w:fill="FFFFFF"/>
            <w:noWrap/>
            <w:vAlign w:val="center"/>
          </w:tcPr>
          <w:p w:rsidR="006C3310" w:rsidRDefault="006C3310">
            <w:pPr>
              <w:ind w:left="233"/>
              <w:rPr>
                <w:szCs w:val="20"/>
              </w:rPr>
            </w:pPr>
            <w:r>
              <w:rPr>
                <w:szCs w:val="20"/>
              </w:rPr>
              <w:t>Internet Portal</w:t>
            </w:r>
          </w:p>
        </w:tc>
        <w:tc>
          <w:tcPr>
            <w:tcW w:w="1983" w:type="dxa"/>
            <w:noWrap/>
            <w:vAlign w:val="bottom"/>
          </w:tcPr>
          <w:p w:rsidR="006C3310" w:rsidRDefault="006C3310">
            <w:pPr>
              <w:jc w:val="center"/>
              <w:rPr>
                <w:szCs w:val="20"/>
              </w:rPr>
            </w:pPr>
            <w:r>
              <w:rPr>
                <w:szCs w:val="20"/>
              </w:rPr>
              <w:t>SP</w:t>
            </w:r>
          </w:p>
        </w:tc>
      </w:tr>
    </w:tbl>
    <w:p w:rsidR="006C3310" w:rsidRDefault="006C3310">
      <w:pPr>
        <w:spacing w:line="360" w:lineRule="exact"/>
      </w:pPr>
    </w:p>
    <w:p w:rsidR="006C3310" w:rsidRDefault="006C3310">
      <w:pPr>
        <w:pStyle w:val="Heading4"/>
        <w:spacing w:line="360" w:lineRule="exact"/>
        <w:rPr>
          <w:u w:val="single"/>
        </w:rPr>
      </w:pPr>
      <w:r>
        <w:rPr>
          <w:u w:val="single"/>
        </w:rPr>
        <w:t>Allocation of Staff Salaries</w:t>
      </w:r>
    </w:p>
    <w:p w:rsidR="006C3310" w:rsidRDefault="006C3310">
      <w:pPr>
        <w:spacing w:line="360" w:lineRule="exact"/>
      </w:pPr>
      <w:r>
        <w:t xml:space="preserve">Salaries shall be allocated according to the individual’s activities for that month.  Staff will complete Time Distribution Reports (Appendix G) to identify and record activities and hours worked that are directly attributable to a specific program, contract or funding source.  All other activities shall be deemed as program.  Using the Cost Allocation Worksheets (Appendix H), percentages of admin vs. program will be calculated for each individual.  Program percentages will be further divided into separate percentages for the adult, youth and dislocated worker funds.  These percentages will be used to allocate salary and fringe expenses for the month.  </w:t>
      </w:r>
    </w:p>
    <w:p w:rsidR="006C3310" w:rsidRDefault="006C3310">
      <w:pPr>
        <w:spacing w:line="360" w:lineRule="exact"/>
      </w:pPr>
    </w:p>
    <w:p w:rsidR="006C3310" w:rsidRDefault="006C3310">
      <w:pPr>
        <w:spacing w:line="360" w:lineRule="exact"/>
        <w:rPr>
          <w:b/>
          <w:bCs/>
          <w:color w:val="FF0000"/>
        </w:rPr>
      </w:pPr>
    </w:p>
    <w:p w:rsidR="006C3310" w:rsidRDefault="006C3310">
      <w:pPr>
        <w:pStyle w:val="Heading4"/>
        <w:spacing w:line="360" w:lineRule="exact"/>
        <w:rPr>
          <w:u w:val="single"/>
        </w:rPr>
      </w:pPr>
      <w:r>
        <w:rPr>
          <w:u w:val="single"/>
        </w:rPr>
        <w:t>Allocation of Office Expenses</w:t>
      </w:r>
    </w:p>
    <w:p w:rsidR="006C3310" w:rsidRDefault="006C3310">
      <w:pPr>
        <w:spacing w:line="360" w:lineRule="exact"/>
      </w:pPr>
      <w:r>
        <w:t xml:space="preserve">Office expenses deemed as Shared Program Costs shall be allocated using a formula based upon:  1) the overall administrative vs. program hours for </w:t>
      </w:r>
      <w:r w:rsidR="005C09F4">
        <w:t>CAWDB</w:t>
      </w:r>
      <w:r>
        <w:t xml:space="preserve"> staff; and 2) the workforce investment area’s overall spending patterns for adult, dislocated worker and youth funds.  </w:t>
      </w:r>
    </w:p>
    <w:p w:rsidR="006C3310" w:rsidRDefault="006C3310">
      <w:pPr>
        <w:spacing w:line="360" w:lineRule="exact"/>
      </w:pPr>
    </w:p>
    <w:p w:rsidR="006C3310" w:rsidRDefault="006C3310">
      <w:pPr>
        <w:spacing w:line="360" w:lineRule="exact"/>
      </w:pPr>
      <w:r>
        <w:t xml:space="preserve">The overall administrative and program percentages applicable to Shared Costs shall be calculated using the hours from staff Time Distribution Reports, which are input into the Cost Allocation Worksheet.  The overall program percentage is then further divided into percentages for the adult, youth, and dislocated worker funding streams using the One Stop </w:t>
      </w:r>
      <w:r w:rsidR="00440A38">
        <w:t xml:space="preserve">Career Centers </w:t>
      </w:r>
      <w:r>
        <w:t>and other contractors previous three months expenses for each funding stream to calculate the percentage of each fund to apply to the current month’s expenses.</w:t>
      </w:r>
    </w:p>
    <w:p w:rsidR="006C3310" w:rsidRDefault="006C3310">
      <w:pPr>
        <w:spacing w:line="360" w:lineRule="exact"/>
      </w:pPr>
    </w:p>
    <w:p w:rsidR="006C3310" w:rsidRDefault="006C3310">
      <w:pPr>
        <w:spacing w:line="360" w:lineRule="exact"/>
      </w:pPr>
      <w:r>
        <w:rPr>
          <w:b/>
          <w:bCs/>
          <w:u w:val="single"/>
        </w:rPr>
        <w:t>Procedure:</w:t>
      </w:r>
      <w:r>
        <w:t xml:space="preserve">  </w:t>
      </w:r>
    </w:p>
    <w:p w:rsidR="006C3310" w:rsidRDefault="006C3310">
      <w:pPr>
        <w:pStyle w:val="Heading4"/>
        <w:spacing w:line="360" w:lineRule="exact"/>
      </w:pPr>
      <w:r>
        <w:t>ALL STAFF</w:t>
      </w:r>
    </w:p>
    <w:p w:rsidR="006C3310" w:rsidRDefault="006C3310">
      <w:pPr>
        <w:numPr>
          <w:ilvl w:val="0"/>
          <w:numId w:val="26"/>
        </w:numPr>
        <w:spacing w:line="360" w:lineRule="exact"/>
      </w:pPr>
      <w:r>
        <w:t xml:space="preserve">All staff, except those whose entire salaries and fringe are directly attributable to a specific grant funding source, shall complete a bi-weekly Time Distribution Report detailing hours worked and activities related to specific programs, contracts or funds.  </w:t>
      </w:r>
    </w:p>
    <w:p w:rsidR="001250C6" w:rsidRDefault="006C3310">
      <w:pPr>
        <w:numPr>
          <w:ilvl w:val="0"/>
          <w:numId w:val="31"/>
        </w:numPr>
        <w:spacing w:line="360" w:lineRule="exact"/>
      </w:pPr>
      <w:r>
        <w:t xml:space="preserve">Time Distribution Reports shall be turned in at the end of the month to the </w:t>
      </w:r>
      <w:r w:rsidR="00347A42">
        <w:t>Administrative Assistant/Bookkeeper.</w:t>
      </w:r>
    </w:p>
    <w:p w:rsidR="001250C6" w:rsidRDefault="00347A42" w:rsidP="001250C6">
      <w:pPr>
        <w:spacing w:line="360" w:lineRule="exact"/>
        <w:rPr>
          <w:b/>
        </w:rPr>
      </w:pPr>
      <w:r>
        <w:rPr>
          <w:b/>
        </w:rPr>
        <w:t>Administrative Assistant/Bookkeeper</w:t>
      </w:r>
    </w:p>
    <w:p w:rsidR="006C3310" w:rsidRDefault="006C3310" w:rsidP="001250C6">
      <w:pPr>
        <w:numPr>
          <w:ilvl w:val="1"/>
          <w:numId w:val="31"/>
        </w:numPr>
        <w:tabs>
          <w:tab w:val="clear" w:pos="1512"/>
          <w:tab w:val="num" w:pos="741"/>
        </w:tabs>
        <w:spacing w:line="360" w:lineRule="exact"/>
        <w:ind w:left="741" w:hanging="342"/>
      </w:pPr>
      <w:r>
        <w:t xml:space="preserve">Input the hours from the </w:t>
      </w:r>
      <w:r w:rsidR="000C6627">
        <w:t>S</w:t>
      </w:r>
      <w:r>
        <w:t xml:space="preserve">taff Time Distribution Reports into the </w:t>
      </w:r>
      <w:r w:rsidR="005C09F4">
        <w:t>CAWDB</w:t>
      </w:r>
      <w:r>
        <w:t xml:space="preserve"> Office Expense Allocation Worksheet to calculate allocation percentages for each staff person’s salary and fringe.</w:t>
      </w:r>
    </w:p>
    <w:p w:rsidR="006C3310" w:rsidRDefault="006C3310">
      <w:pPr>
        <w:numPr>
          <w:ilvl w:val="0"/>
          <w:numId w:val="31"/>
        </w:numPr>
        <w:spacing w:line="360" w:lineRule="exact"/>
      </w:pPr>
      <w:r>
        <w:t xml:space="preserve">Input the expenses into the County Expenses Worksheet for the most recent month from all vendors’ invoices to compute the percentage breakdown of </w:t>
      </w:r>
      <w:r w:rsidR="005C09F4">
        <w:t>WIOA</w:t>
      </w:r>
      <w:r>
        <w:t xml:space="preserve"> expenses for the previous 3 months.</w:t>
      </w:r>
    </w:p>
    <w:p w:rsidR="006C3310" w:rsidRDefault="006C3310">
      <w:pPr>
        <w:numPr>
          <w:ilvl w:val="0"/>
          <w:numId w:val="31"/>
        </w:numPr>
        <w:spacing w:line="360" w:lineRule="exact"/>
      </w:pPr>
      <w:r>
        <w:t xml:space="preserve">Calculate allocation percentages for program-related </w:t>
      </w:r>
      <w:r w:rsidR="005C09F4">
        <w:t>CAWDB</w:t>
      </w:r>
      <w:r>
        <w:t xml:space="preserve"> Office expenses using the County Expense Allocation Worksheet.</w:t>
      </w:r>
    </w:p>
    <w:p w:rsidR="006C3310" w:rsidRDefault="006C3310">
      <w:pPr>
        <w:numPr>
          <w:ilvl w:val="0"/>
          <w:numId w:val="31"/>
        </w:numPr>
        <w:spacing w:line="360" w:lineRule="exact"/>
      </w:pPr>
      <w:r>
        <w:t>Set-up allocation codes within the accounting system.</w:t>
      </w:r>
    </w:p>
    <w:p w:rsidR="006C3310" w:rsidRDefault="006C3310">
      <w:pPr>
        <w:numPr>
          <w:ilvl w:val="0"/>
          <w:numId w:val="31"/>
        </w:numPr>
        <w:spacing w:line="360" w:lineRule="exact"/>
      </w:pPr>
      <w:r>
        <w:t>Apply the allocation codes to expenses with the accounting system.</w:t>
      </w:r>
    </w:p>
    <w:p w:rsidR="006C3310" w:rsidRDefault="006C3310">
      <w:pPr>
        <w:spacing w:line="360" w:lineRule="exact"/>
        <w:ind w:left="360"/>
      </w:pPr>
    </w:p>
    <w:p w:rsidR="006C3310" w:rsidRDefault="006C3310">
      <w:pPr>
        <w:pStyle w:val="Footer"/>
        <w:tabs>
          <w:tab w:val="clear" w:pos="4320"/>
          <w:tab w:val="clear" w:pos="8640"/>
        </w:tabs>
        <w:spacing w:line="360" w:lineRule="exact"/>
        <w:sectPr w:rsidR="006C3310">
          <w:pgSz w:w="12240" w:h="15840"/>
          <w:pgMar w:top="1440" w:right="1440" w:bottom="1584" w:left="1440" w:header="720" w:footer="720" w:gutter="0"/>
          <w:cols w:space="720"/>
          <w:docGrid w:linePitch="360"/>
        </w:sectPr>
      </w:pPr>
    </w:p>
    <w:p w:rsidR="006C3310" w:rsidRDefault="006C3310">
      <w:pPr>
        <w:pStyle w:val="Heading6"/>
        <w:spacing w:line="360" w:lineRule="exact"/>
        <w:ind w:left="0"/>
        <w:rPr>
          <w:rFonts w:ascii="Times New Roman" w:hAnsi="Times New Roman"/>
          <w:sz w:val="24"/>
        </w:rPr>
      </w:pPr>
      <w:r>
        <w:rPr>
          <w:rFonts w:ascii="Times New Roman" w:hAnsi="Times New Roman"/>
          <w:sz w:val="24"/>
        </w:rPr>
        <w:t>TRAVEL REIMBURSEMENT</w:t>
      </w:r>
    </w:p>
    <w:p w:rsidR="006C3310" w:rsidRDefault="006C3310"/>
    <w:p w:rsidR="006C3310" w:rsidRDefault="006C3310">
      <w:pPr>
        <w:spacing w:line="360" w:lineRule="exact"/>
      </w:pPr>
      <w:r>
        <w:rPr>
          <w:b/>
          <w:bCs/>
          <w:u w:val="single"/>
        </w:rPr>
        <w:t>Purpose:</w:t>
      </w:r>
      <w:r>
        <w:t xml:space="preserve">  To ensure reimbursement to all </w:t>
      </w:r>
      <w:r w:rsidR="005C09F4">
        <w:t>CAWDB</w:t>
      </w:r>
      <w:r>
        <w:t xml:space="preserve"> Staff and Board Members for travel expenses relating to meetings and/or authorized conferences and training events.</w:t>
      </w:r>
    </w:p>
    <w:p w:rsidR="006C3310" w:rsidRDefault="006C3310">
      <w:pPr>
        <w:pStyle w:val="Footer"/>
        <w:tabs>
          <w:tab w:val="clear" w:pos="4320"/>
          <w:tab w:val="clear" w:pos="8640"/>
        </w:tabs>
        <w:spacing w:line="360" w:lineRule="exact"/>
      </w:pPr>
    </w:p>
    <w:p w:rsidR="006C3310" w:rsidRDefault="006C3310">
      <w:pPr>
        <w:spacing w:line="360" w:lineRule="exact"/>
      </w:pPr>
      <w:r>
        <w:rPr>
          <w:b/>
          <w:bCs/>
          <w:u w:val="single"/>
        </w:rPr>
        <w:t>Policy:</w:t>
      </w:r>
      <w:r>
        <w:t xml:space="preserve">  Prior authorization of the Executive Director</w:t>
      </w:r>
      <w:r w:rsidR="00BD0C07">
        <w:t xml:space="preserve"> </w:t>
      </w:r>
      <w:r w:rsidR="00BD0C07" w:rsidRPr="00C677BB">
        <w:t>and or Board Chair</w:t>
      </w:r>
      <w:r w:rsidRPr="00C677BB">
        <w:t xml:space="preserve"> </w:t>
      </w:r>
      <w:r>
        <w:t xml:space="preserve">for attendance at or travel to out-of-area conferences and training events is required for </w:t>
      </w:r>
      <w:r w:rsidR="005C09F4">
        <w:t>CAWDB</w:t>
      </w:r>
      <w:r>
        <w:t xml:space="preserve"> staff.  Documentation of expenses related to travel must be submitted before reimbursement.  Mileage for use of personal vehicle for travel shall be compensated at the current IRS standard mileage rate, which is subject to change.  Any changes in the mileage rate shall be reported to the </w:t>
      </w:r>
      <w:r w:rsidR="00440A38">
        <w:t xml:space="preserve">Finance and Audit </w:t>
      </w:r>
      <w:r>
        <w:t xml:space="preserve">Committee to be reviewed for possible budget impact.  Reimbursement is not allowable for travel expenses paid for with the </w:t>
      </w:r>
      <w:r w:rsidR="005C09F4">
        <w:t>CAWDB</w:t>
      </w:r>
      <w:r>
        <w:t xml:space="preserve"> credit card.  </w:t>
      </w:r>
      <w:r w:rsidR="005C09F4">
        <w:t>CAWDB</w:t>
      </w:r>
      <w:r>
        <w:t xml:space="preserve"> staff shall make every effort to adhere to current state and federal travel regulations.</w:t>
      </w:r>
    </w:p>
    <w:p w:rsidR="006C3310" w:rsidRDefault="006C3310">
      <w:pPr>
        <w:pStyle w:val="Footer"/>
        <w:tabs>
          <w:tab w:val="clear" w:pos="4320"/>
          <w:tab w:val="clear" w:pos="8640"/>
        </w:tabs>
        <w:spacing w:line="360" w:lineRule="exact"/>
      </w:pPr>
    </w:p>
    <w:p w:rsidR="006C3310" w:rsidRDefault="006C3310">
      <w:pPr>
        <w:spacing w:line="360" w:lineRule="exact"/>
      </w:pPr>
      <w:r>
        <w:rPr>
          <w:b/>
          <w:bCs/>
          <w:u w:val="single"/>
        </w:rPr>
        <w:t>Procedures</w:t>
      </w:r>
      <w:r>
        <w:t xml:space="preserve">: Each staff member or Board Member must complete the Mileage and Travel Expense Form (Appendix I) and attach receipts for meals, parking, toll booths and any other allowable expenses.  The Executive Director must approve reimbursement before payment can be made to staff.  For </w:t>
      </w:r>
      <w:r w:rsidR="005C09F4">
        <w:t>CAWDB</w:t>
      </w:r>
      <w:r>
        <w:t xml:space="preserve"> Members and the Executive Director, the </w:t>
      </w:r>
      <w:r w:rsidR="005C09F4">
        <w:t>CAWDB</w:t>
      </w:r>
      <w:r>
        <w:t xml:space="preserve"> Chair or Vice-Chair must approve the Travel Expense form. </w:t>
      </w:r>
    </w:p>
    <w:p w:rsidR="006C3310" w:rsidRDefault="006C3310">
      <w:pPr>
        <w:pStyle w:val="Heading4"/>
        <w:spacing w:line="360" w:lineRule="exact"/>
      </w:pPr>
      <w:r>
        <w:t xml:space="preserve">      </w:t>
      </w:r>
    </w:p>
    <w:p w:rsidR="006C3310" w:rsidRDefault="006C3310">
      <w:pPr>
        <w:spacing w:line="360" w:lineRule="exact"/>
        <w:ind w:left="360"/>
      </w:pPr>
    </w:p>
    <w:p w:rsidR="006C3310" w:rsidRDefault="006C3310">
      <w:pPr>
        <w:spacing w:line="360" w:lineRule="exact"/>
        <w:ind w:left="360"/>
      </w:pPr>
    </w:p>
    <w:p w:rsidR="006C3310" w:rsidRDefault="006C3310">
      <w:pPr>
        <w:spacing w:line="360" w:lineRule="exact"/>
        <w:ind w:left="360"/>
      </w:pPr>
    </w:p>
    <w:p w:rsidR="006C3310" w:rsidRDefault="006C3310">
      <w:pPr>
        <w:spacing w:line="360" w:lineRule="exact"/>
        <w:ind w:left="360"/>
      </w:pPr>
    </w:p>
    <w:p w:rsidR="006C3310" w:rsidRDefault="006C3310">
      <w:pPr>
        <w:spacing w:line="360" w:lineRule="exact"/>
        <w:ind w:left="360"/>
      </w:pPr>
    </w:p>
    <w:p w:rsidR="006C3310" w:rsidRDefault="006C3310">
      <w:pPr>
        <w:spacing w:line="360" w:lineRule="exact"/>
        <w:ind w:left="360"/>
        <w:sectPr w:rsidR="006C3310">
          <w:pgSz w:w="12240" w:h="15840"/>
          <w:pgMar w:top="1440" w:right="1440" w:bottom="1584" w:left="1440" w:header="720" w:footer="720" w:gutter="0"/>
          <w:cols w:space="720"/>
          <w:docGrid w:linePitch="360"/>
        </w:sectPr>
      </w:pPr>
    </w:p>
    <w:p w:rsidR="006C3310" w:rsidRDefault="006C3310">
      <w:pPr>
        <w:pStyle w:val="Heading6"/>
        <w:spacing w:line="360" w:lineRule="exact"/>
        <w:ind w:left="0"/>
        <w:rPr>
          <w:rFonts w:ascii="Times New Roman" w:hAnsi="Times New Roman"/>
          <w:strike/>
          <w:sz w:val="24"/>
        </w:rPr>
      </w:pPr>
      <w:r>
        <w:rPr>
          <w:rFonts w:ascii="Times New Roman" w:hAnsi="Times New Roman"/>
          <w:sz w:val="24"/>
        </w:rPr>
        <w:t>PROCUREMENT &amp; PURCHASING</w:t>
      </w:r>
    </w:p>
    <w:p w:rsidR="006C3310" w:rsidRDefault="006C3310"/>
    <w:p w:rsidR="006C3310" w:rsidRDefault="006C3310">
      <w:pPr>
        <w:spacing w:line="360" w:lineRule="exact"/>
      </w:pPr>
      <w:r>
        <w:rPr>
          <w:b/>
          <w:bCs/>
          <w:u w:val="single"/>
        </w:rPr>
        <w:t>Purpose:</w:t>
      </w:r>
      <w:r>
        <w:t xml:space="preserve">  To ensure the appropriate procurement/purchasing of supplies and services related to the operation of the </w:t>
      </w:r>
      <w:r w:rsidR="005C09F4">
        <w:t>CAWDB</w:t>
      </w:r>
      <w:r>
        <w:t xml:space="preserve"> office by providing standard guidelines.</w:t>
      </w:r>
    </w:p>
    <w:p w:rsidR="006C3310" w:rsidRDefault="006C3310">
      <w:pPr>
        <w:spacing w:line="360" w:lineRule="exact"/>
        <w:ind w:left="360"/>
        <w:rPr>
          <w:b/>
          <w:bCs/>
          <w:u w:val="single"/>
        </w:rPr>
      </w:pPr>
    </w:p>
    <w:p w:rsidR="006C3310" w:rsidRDefault="006C3310">
      <w:pPr>
        <w:pStyle w:val="PlainText"/>
        <w:spacing w:line="360" w:lineRule="exact"/>
        <w:rPr>
          <w:rFonts w:ascii="Times New Roman" w:hAnsi="Times New Roman" w:cs="Times New Roman"/>
          <w:sz w:val="24"/>
        </w:rPr>
      </w:pPr>
      <w:r>
        <w:rPr>
          <w:rFonts w:ascii="Times New Roman" w:hAnsi="Times New Roman" w:cs="Times New Roman"/>
          <w:b/>
          <w:bCs/>
          <w:sz w:val="24"/>
          <w:u w:val="single"/>
        </w:rPr>
        <w:t>Policy:</w:t>
      </w:r>
      <w:r>
        <w:rPr>
          <w:rFonts w:ascii="Times New Roman" w:hAnsi="Times New Roman" w:cs="Times New Roman"/>
          <w:sz w:val="24"/>
        </w:rPr>
        <w:t xml:space="preserve">  Any </w:t>
      </w:r>
      <w:r w:rsidR="005C09F4">
        <w:rPr>
          <w:rFonts w:ascii="Times New Roman" w:hAnsi="Times New Roman" w:cs="Times New Roman"/>
          <w:sz w:val="24"/>
        </w:rPr>
        <w:t>CAWDB</w:t>
      </w:r>
      <w:r>
        <w:rPr>
          <w:rFonts w:ascii="Times New Roman" w:hAnsi="Times New Roman" w:cs="Times New Roman"/>
          <w:sz w:val="24"/>
        </w:rPr>
        <w:t xml:space="preserve"> staff member may purchase supplies, equipment, and services for office operations, within the guidelines prescribed below, using the credit card or charged on account with vendors.  The </w:t>
      </w:r>
      <w:r w:rsidR="005C09F4">
        <w:rPr>
          <w:rFonts w:ascii="Times New Roman" w:hAnsi="Times New Roman" w:cs="Times New Roman"/>
          <w:sz w:val="24"/>
        </w:rPr>
        <w:t>CAWDB</w:t>
      </w:r>
      <w:r>
        <w:rPr>
          <w:rFonts w:ascii="Times New Roman" w:hAnsi="Times New Roman" w:cs="Times New Roman"/>
          <w:sz w:val="24"/>
        </w:rPr>
        <w:t xml:space="preserve"> utilizes the following procurement methods:</w:t>
      </w:r>
    </w:p>
    <w:p w:rsidR="006C3310" w:rsidRDefault="006C3310">
      <w:pPr>
        <w:pStyle w:val="PlainText"/>
        <w:numPr>
          <w:ilvl w:val="0"/>
          <w:numId w:val="17"/>
        </w:numPr>
        <w:spacing w:line="360" w:lineRule="exact"/>
        <w:rPr>
          <w:rFonts w:ascii="Times New Roman" w:eastAsia="MS Mincho" w:hAnsi="Times New Roman" w:cs="Times New Roman"/>
          <w:sz w:val="24"/>
        </w:rPr>
      </w:pPr>
      <w:r>
        <w:rPr>
          <w:rFonts w:ascii="Times New Roman" w:eastAsia="MS Mincho" w:hAnsi="Times New Roman" w:cs="Times New Roman"/>
          <w:sz w:val="24"/>
        </w:rPr>
        <w:t>Small Purchases</w:t>
      </w:r>
    </w:p>
    <w:p w:rsidR="006C3310" w:rsidRDefault="006C3310">
      <w:pPr>
        <w:pStyle w:val="PlainText"/>
        <w:numPr>
          <w:ilvl w:val="0"/>
          <w:numId w:val="17"/>
        </w:numPr>
        <w:spacing w:line="360" w:lineRule="exact"/>
        <w:rPr>
          <w:rFonts w:ascii="Times New Roman" w:eastAsia="MS Mincho" w:hAnsi="Times New Roman" w:cs="Times New Roman"/>
          <w:sz w:val="24"/>
        </w:rPr>
      </w:pPr>
      <w:r>
        <w:rPr>
          <w:rFonts w:ascii="Times New Roman" w:eastAsia="MS Mincho" w:hAnsi="Times New Roman" w:cs="Times New Roman"/>
          <w:sz w:val="24"/>
        </w:rPr>
        <w:t>State Bid Option</w:t>
      </w:r>
    </w:p>
    <w:p w:rsidR="006C3310" w:rsidRDefault="006C3310">
      <w:pPr>
        <w:pStyle w:val="PlainText"/>
        <w:numPr>
          <w:ilvl w:val="0"/>
          <w:numId w:val="17"/>
        </w:numPr>
        <w:spacing w:line="360" w:lineRule="exact"/>
        <w:rPr>
          <w:rFonts w:ascii="Times New Roman" w:eastAsia="MS Mincho" w:hAnsi="Times New Roman" w:cs="Times New Roman"/>
          <w:sz w:val="24"/>
        </w:rPr>
      </w:pPr>
      <w:r>
        <w:rPr>
          <w:rFonts w:ascii="Times New Roman" w:eastAsia="MS Mincho" w:hAnsi="Times New Roman" w:cs="Times New Roman"/>
          <w:sz w:val="24"/>
        </w:rPr>
        <w:t>Installment Purchase Contracts</w:t>
      </w:r>
    </w:p>
    <w:p w:rsidR="006C3310" w:rsidRDefault="006C3310">
      <w:pPr>
        <w:pStyle w:val="PlainText"/>
        <w:numPr>
          <w:ilvl w:val="0"/>
          <w:numId w:val="17"/>
        </w:numPr>
        <w:spacing w:line="360" w:lineRule="exact"/>
        <w:rPr>
          <w:rFonts w:ascii="Times New Roman" w:eastAsia="MS Mincho" w:hAnsi="Times New Roman" w:cs="Times New Roman"/>
          <w:sz w:val="24"/>
        </w:rPr>
      </w:pPr>
      <w:r>
        <w:rPr>
          <w:rFonts w:ascii="Times New Roman" w:eastAsia="MS Mincho" w:hAnsi="Times New Roman" w:cs="Times New Roman"/>
          <w:sz w:val="24"/>
        </w:rPr>
        <w:t>Request for Proposals</w:t>
      </w:r>
    </w:p>
    <w:p w:rsidR="006C3310" w:rsidRDefault="006C3310">
      <w:pPr>
        <w:pStyle w:val="PlainText"/>
        <w:numPr>
          <w:ilvl w:val="0"/>
          <w:numId w:val="17"/>
        </w:numPr>
        <w:spacing w:line="360" w:lineRule="exact"/>
        <w:rPr>
          <w:rFonts w:ascii="Times New Roman" w:eastAsia="MS Mincho" w:hAnsi="Times New Roman" w:cs="Times New Roman"/>
          <w:sz w:val="24"/>
        </w:rPr>
      </w:pPr>
      <w:r>
        <w:rPr>
          <w:rFonts w:ascii="Times New Roman" w:eastAsia="MS Mincho" w:hAnsi="Times New Roman" w:cs="Times New Roman"/>
          <w:sz w:val="24"/>
        </w:rPr>
        <w:t xml:space="preserve">Sealed Bid </w:t>
      </w:r>
    </w:p>
    <w:p w:rsidR="006C3310" w:rsidRDefault="006C3310">
      <w:pPr>
        <w:pStyle w:val="PlainText"/>
        <w:numPr>
          <w:ilvl w:val="0"/>
          <w:numId w:val="17"/>
        </w:numPr>
        <w:spacing w:line="360" w:lineRule="exact"/>
        <w:rPr>
          <w:rFonts w:ascii="Times New Roman" w:eastAsia="MS Mincho" w:hAnsi="Times New Roman" w:cs="Times New Roman"/>
          <w:sz w:val="24"/>
        </w:rPr>
      </w:pPr>
      <w:r>
        <w:rPr>
          <w:rFonts w:ascii="Times New Roman" w:eastAsia="MS Mincho" w:hAnsi="Times New Roman" w:cs="Times New Roman"/>
          <w:sz w:val="24"/>
        </w:rPr>
        <w:t>Sole Source</w:t>
      </w:r>
    </w:p>
    <w:p w:rsidR="006C3310" w:rsidRDefault="006C3310">
      <w:pPr>
        <w:spacing w:line="360" w:lineRule="exact"/>
        <w:ind w:left="720"/>
      </w:pPr>
    </w:p>
    <w:p w:rsidR="006C3310" w:rsidRDefault="006C3310">
      <w:pPr>
        <w:pStyle w:val="PlainText"/>
        <w:spacing w:line="360" w:lineRule="exact"/>
        <w:rPr>
          <w:rFonts w:ascii="Times New Roman" w:eastAsia="MS Mincho" w:hAnsi="Times New Roman" w:cs="Times New Roman"/>
          <w:b/>
          <w:bCs/>
          <w:sz w:val="24"/>
        </w:rPr>
      </w:pPr>
      <w:r>
        <w:rPr>
          <w:rFonts w:ascii="Times New Roman" w:eastAsia="MS Mincho" w:hAnsi="Times New Roman" w:cs="Times New Roman"/>
          <w:b/>
          <w:bCs/>
          <w:sz w:val="24"/>
          <w:u w:val="single"/>
        </w:rPr>
        <w:t>Procurement Guidelines</w:t>
      </w:r>
    </w:p>
    <w:p w:rsidR="006C3310" w:rsidRDefault="006C3310">
      <w:pPr>
        <w:pStyle w:val="PlainText"/>
        <w:numPr>
          <w:ilvl w:val="0"/>
          <w:numId w:val="27"/>
        </w:numPr>
        <w:spacing w:line="360" w:lineRule="exact"/>
        <w:rPr>
          <w:rFonts w:ascii="Times New Roman" w:eastAsia="MS Mincho" w:hAnsi="Times New Roman" w:cs="Times New Roman"/>
          <w:sz w:val="24"/>
        </w:rPr>
      </w:pPr>
      <w:r>
        <w:rPr>
          <w:rFonts w:ascii="Times New Roman" w:hAnsi="Times New Roman" w:cs="Times New Roman"/>
          <w:b/>
          <w:bCs/>
          <w:sz w:val="24"/>
          <w:u w:val="single"/>
        </w:rPr>
        <w:t>Purchases of less than $200</w:t>
      </w:r>
      <w:r>
        <w:rPr>
          <w:rFonts w:ascii="Times New Roman" w:hAnsi="Times New Roman" w:cs="Times New Roman"/>
          <w:sz w:val="24"/>
        </w:rPr>
        <w:t xml:space="preserve"> are subject to discretion of the purchaser.  No advance authorization is required.  </w:t>
      </w:r>
    </w:p>
    <w:p w:rsidR="006C3310" w:rsidRDefault="006C3310">
      <w:pPr>
        <w:numPr>
          <w:ilvl w:val="0"/>
          <w:numId w:val="14"/>
        </w:numPr>
        <w:spacing w:line="360" w:lineRule="exact"/>
        <w:rPr>
          <w:b/>
          <w:bCs/>
          <w:u w:val="single"/>
        </w:rPr>
      </w:pPr>
      <w:r>
        <w:rPr>
          <w:b/>
          <w:bCs/>
          <w:u w:val="single"/>
        </w:rPr>
        <w:t>Purchases between $</w:t>
      </w:r>
      <w:r w:rsidR="00387605">
        <w:rPr>
          <w:b/>
          <w:bCs/>
          <w:u w:val="single"/>
        </w:rPr>
        <w:t>20</w:t>
      </w:r>
      <w:r w:rsidR="00387605" w:rsidRPr="000C6627">
        <w:rPr>
          <w:b/>
          <w:bCs/>
          <w:u w:val="single"/>
        </w:rPr>
        <w:t>0</w:t>
      </w:r>
      <w:r w:rsidR="00387605">
        <w:rPr>
          <w:b/>
          <w:bCs/>
          <w:u w:val="single"/>
        </w:rPr>
        <w:t xml:space="preserve"> </w:t>
      </w:r>
      <w:r>
        <w:rPr>
          <w:b/>
          <w:bCs/>
          <w:u w:val="single"/>
        </w:rPr>
        <w:t>and $</w:t>
      </w:r>
      <w:r w:rsidRPr="000C6627">
        <w:rPr>
          <w:b/>
          <w:bCs/>
          <w:u w:val="single"/>
        </w:rPr>
        <w:t>499</w:t>
      </w:r>
      <w:r>
        <w:t xml:space="preserve"> shall be initiated by the </w:t>
      </w:r>
      <w:r w:rsidR="00347A42">
        <w:t xml:space="preserve">Administrative Assistant/Bookkeeper </w:t>
      </w:r>
      <w:r>
        <w:t xml:space="preserve">who shall consult with the Executive Director before placing an order. </w:t>
      </w:r>
    </w:p>
    <w:p w:rsidR="006C3310" w:rsidRDefault="006C3310">
      <w:pPr>
        <w:numPr>
          <w:ilvl w:val="0"/>
          <w:numId w:val="14"/>
        </w:numPr>
        <w:spacing w:line="360" w:lineRule="exact"/>
        <w:rPr>
          <w:b/>
          <w:bCs/>
          <w:u w:val="single"/>
        </w:rPr>
      </w:pPr>
      <w:r>
        <w:rPr>
          <w:b/>
          <w:bCs/>
          <w:u w:val="single"/>
        </w:rPr>
        <w:t>Purchases of single items of $500 and more, require the following procedure:</w:t>
      </w:r>
    </w:p>
    <w:p w:rsidR="003062B6" w:rsidRPr="003062B6" w:rsidRDefault="006C3310" w:rsidP="003062B6">
      <w:pPr>
        <w:spacing w:line="360" w:lineRule="exact"/>
        <w:ind w:left="741"/>
        <w:rPr>
          <w:b/>
          <w:bCs/>
          <w:u w:val="single"/>
        </w:rPr>
      </w:pPr>
      <w:r>
        <w:t>A minimum of three (3) bids must be obtained and documented.  Bids can be obtained by phone call, Internet research, or submission of a written quote by a vendor.  Procurement shall be awarded to the lowest bidder, unless justification is provided as to why another vendor should be used.  Prior written authorization from the Executive Director is required before awarding any purchase.  Purchases of single items valued at more than $5,000 also require prior NYSDOL and USDOL approval.</w:t>
      </w:r>
      <w:r>
        <w:rPr>
          <w:b/>
          <w:bCs/>
          <w:u w:val="single"/>
        </w:rPr>
        <w:t xml:space="preserve"> </w:t>
      </w:r>
    </w:p>
    <w:p w:rsidR="006C3310" w:rsidRDefault="006C3310" w:rsidP="006C3310">
      <w:pPr>
        <w:numPr>
          <w:ilvl w:val="1"/>
          <w:numId w:val="14"/>
        </w:numPr>
        <w:tabs>
          <w:tab w:val="clear" w:pos="1440"/>
          <w:tab w:val="num" w:pos="741"/>
        </w:tabs>
        <w:spacing w:line="360" w:lineRule="exact"/>
        <w:ind w:left="778" w:hanging="432"/>
      </w:pPr>
      <w:r>
        <w:rPr>
          <w:b/>
          <w:bCs/>
          <w:u w:val="single"/>
        </w:rPr>
        <w:t xml:space="preserve">Purchases of services more than $5,000 require the following procedure:  </w:t>
      </w:r>
    </w:p>
    <w:p w:rsidR="006C3310" w:rsidRDefault="006C3310">
      <w:pPr>
        <w:spacing w:line="360" w:lineRule="exact"/>
        <w:ind w:left="720"/>
        <w:rPr>
          <w:color w:val="FF0000"/>
          <w:u w:val="double"/>
        </w:rPr>
      </w:pPr>
      <w:r>
        <w:t xml:space="preserve"> The RFP process or Sealed Bid Process will be used, with the resulting award approved by the </w:t>
      </w:r>
      <w:r w:rsidR="005C09F4">
        <w:t>CAWDB</w:t>
      </w:r>
      <w:r>
        <w:t xml:space="preserve"> Board of Directors.</w:t>
      </w:r>
      <w:r>
        <w:rPr>
          <w:color w:val="FF0000"/>
          <w:u w:val="double"/>
        </w:rPr>
        <w:t xml:space="preserve">  </w:t>
      </w:r>
    </w:p>
    <w:p w:rsidR="006C3310" w:rsidRDefault="006C3310" w:rsidP="006C3310">
      <w:pPr>
        <w:numPr>
          <w:ilvl w:val="0"/>
          <w:numId w:val="38"/>
        </w:numPr>
        <w:tabs>
          <w:tab w:val="clear" w:pos="1440"/>
          <w:tab w:val="num" w:pos="741"/>
        </w:tabs>
        <w:spacing w:line="360" w:lineRule="exact"/>
        <w:ind w:left="741" w:hanging="342"/>
        <w:rPr>
          <w:b/>
          <w:bCs/>
          <w:u w:val="single"/>
        </w:rPr>
      </w:pPr>
      <w:r>
        <w:rPr>
          <w:b/>
          <w:bCs/>
          <w:u w:val="single"/>
        </w:rPr>
        <w:t>Procurement of Professional Services:</w:t>
      </w:r>
    </w:p>
    <w:p w:rsidR="006C3310" w:rsidRDefault="006C3310">
      <w:pPr>
        <w:spacing w:line="360" w:lineRule="exact"/>
        <w:ind w:left="720"/>
      </w:pPr>
      <w:r>
        <w:t xml:space="preserve">The provider of a service by a professional does not define that as a "professional service."  Professional services are any professional, technical, or consultant services predominantly intellectual in character.  They include analysis, evaluation, predicting, planning, or recommendation and result in the production of a report or the completion of a task.  Professional services require specialized knowledge and training (often through long and intensive academic preparation) or in-depth experience in a particular field or discipline.  The </w:t>
      </w:r>
      <w:r w:rsidR="005C09F4">
        <w:t>CAWDB</w:t>
      </w:r>
      <w:r>
        <w:t xml:space="preserve"> procures such professional services such as auditing, legal, and insurance.  </w:t>
      </w:r>
    </w:p>
    <w:p w:rsidR="006C3310" w:rsidRDefault="006C3310">
      <w:pPr>
        <w:tabs>
          <w:tab w:val="left" w:pos="7800"/>
        </w:tabs>
        <w:spacing w:line="360" w:lineRule="exact"/>
        <w:ind w:left="720"/>
      </w:pPr>
      <w:r>
        <w:tab/>
      </w:r>
    </w:p>
    <w:p w:rsidR="006C3310" w:rsidRDefault="006C3310">
      <w:pPr>
        <w:autoSpaceDE w:val="0"/>
        <w:autoSpaceDN w:val="0"/>
        <w:adjustRightInd w:val="0"/>
        <w:spacing w:line="360" w:lineRule="exact"/>
        <w:ind w:left="734"/>
      </w:pPr>
      <w:r>
        <w:t>Professional services are exempt from the three (3) bid requirement.  A</w:t>
      </w:r>
      <w:r>
        <w:rPr>
          <w:szCs w:val="19"/>
        </w:rPr>
        <w:t xml:space="preserve">lthough the RFP process may be used to obtain professional services, it is not required.  </w:t>
      </w:r>
      <w:r>
        <w:t xml:space="preserve">No matter how limited the service required, the </w:t>
      </w:r>
      <w:r w:rsidR="005C09F4">
        <w:t>CAWDB</w:t>
      </w:r>
      <w:r>
        <w:t xml:space="preserve"> will prepare some type of specification before contacting a potential contractor. This specification can be in several forms, such as statements of interest and qualifications, requests for proposals, and informal requests, such as a letter describing work to be performed.  In all cases the same information must be provided equally to all prospective contractors.  If it is anticipated that the resulting contract will continue from year to year, or in phases, that shall be stated in the request.</w:t>
      </w:r>
    </w:p>
    <w:p w:rsidR="006C3310" w:rsidRDefault="006C3310">
      <w:pPr>
        <w:autoSpaceDE w:val="0"/>
        <w:autoSpaceDN w:val="0"/>
        <w:adjustRightInd w:val="0"/>
        <w:spacing w:line="360" w:lineRule="exact"/>
        <w:ind w:left="734"/>
      </w:pPr>
    </w:p>
    <w:p w:rsidR="006C3310" w:rsidRDefault="006C3310">
      <w:pPr>
        <w:autoSpaceDE w:val="0"/>
        <w:autoSpaceDN w:val="0"/>
        <w:adjustRightInd w:val="0"/>
        <w:spacing w:line="360" w:lineRule="exact"/>
        <w:ind w:left="734"/>
      </w:pPr>
      <w:r>
        <w:t xml:space="preserve">If the RFP process is utilized, the </w:t>
      </w:r>
      <w:r w:rsidR="005C09F4">
        <w:t>CAWDB</w:t>
      </w:r>
      <w:r>
        <w:t xml:space="preserve"> is not required to procure the lowest bid, as i</w:t>
      </w:r>
      <w:r>
        <w:rPr>
          <w:szCs w:val="19"/>
        </w:rPr>
        <w:t xml:space="preserve">n securing professional services, the primary goal is to obtain the services of a professional who has a proven record of providing, in a professional way, those services which are required.  Any resulting contract shall be reviewed and approved by the </w:t>
      </w:r>
      <w:r w:rsidR="005C09F4">
        <w:rPr>
          <w:szCs w:val="19"/>
        </w:rPr>
        <w:t>CAWDB</w:t>
      </w:r>
      <w:r>
        <w:rPr>
          <w:szCs w:val="19"/>
        </w:rPr>
        <w:t xml:space="preserve"> Board of Directors.</w:t>
      </w:r>
    </w:p>
    <w:p w:rsidR="006C3310" w:rsidRDefault="006C3310">
      <w:pPr>
        <w:autoSpaceDE w:val="0"/>
        <w:autoSpaceDN w:val="0"/>
        <w:adjustRightInd w:val="0"/>
        <w:spacing w:line="320" w:lineRule="exact"/>
        <w:ind w:left="734"/>
        <w:rPr>
          <w:b/>
          <w:bCs/>
          <w:color w:val="FF0000"/>
          <w:u w:val="double"/>
        </w:rPr>
      </w:pPr>
    </w:p>
    <w:p w:rsidR="003062B6" w:rsidRPr="002B721B" w:rsidRDefault="003062B6">
      <w:pPr>
        <w:pStyle w:val="PlainText"/>
        <w:tabs>
          <w:tab w:val="left" w:pos="720"/>
        </w:tabs>
        <w:spacing w:line="360" w:lineRule="exact"/>
        <w:rPr>
          <w:rFonts w:ascii="Times New Roman" w:eastAsia="MS Mincho" w:hAnsi="Times New Roman" w:cs="Times New Roman"/>
          <w:bCs/>
          <w:sz w:val="24"/>
        </w:rPr>
      </w:pPr>
      <w:r w:rsidRPr="002B721B">
        <w:rPr>
          <w:rFonts w:ascii="Times New Roman" w:eastAsia="MS Mincho" w:hAnsi="Times New Roman" w:cs="Times New Roman"/>
          <w:b/>
          <w:bCs/>
          <w:sz w:val="24"/>
          <w:u w:val="single"/>
        </w:rPr>
        <w:t>Micro-Purchase Process</w:t>
      </w:r>
    </w:p>
    <w:p w:rsidR="00F452C8" w:rsidRPr="002B721B" w:rsidRDefault="00F452C8" w:rsidP="00F452C8">
      <w:pPr>
        <w:pStyle w:val="PlainText"/>
        <w:tabs>
          <w:tab w:val="left" w:pos="720"/>
        </w:tabs>
        <w:spacing w:line="360" w:lineRule="exact"/>
        <w:rPr>
          <w:rFonts w:ascii="Times New Roman" w:eastAsia="MS Mincho" w:hAnsi="Times New Roman" w:cs="Times New Roman"/>
          <w:bCs/>
          <w:sz w:val="24"/>
        </w:rPr>
      </w:pPr>
      <w:r w:rsidRPr="002B721B">
        <w:rPr>
          <w:rFonts w:ascii="Times New Roman" w:eastAsia="MS Mincho" w:hAnsi="Times New Roman" w:cs="Times New Roman"/>
          <w:bCs/>
          <w:sz w:val="24"/>
        </w:rPr>
        <w:t xml:space="preserve">Purchase decisions under $3,000 (aggregate cost) for labor, equipment, supplies or services purchased, leased or contracted are considered micro-purchases. Routine micro-purchases, can be purchased without obtaining competitive quotations. The CAWDB will rotate between vendors when making those purchases to ensure the purchases are fair and equitable unless state contract pricing is used. For non-routine micro-purchases, the CAWDB will document that the price is reasonable unless state contract pricing is used. Price reasonableness will normally be based on one of, but is not limited to, the following:  a price comparison between two (2) vendors (using oral quotations, written quotations, internet quotations or a catalog comparison), a comparison of historical prices paid for the item, documentation of other offers, etc. Purchase decisions between $3,000 and $5,000 (aggregate cost) for labor, equipment, supplies or services purchased, leased or contracted for shall be made only after receiving, whenever possible, oral quotations from at least three (3) vendors unless state contract pricing is used. </w:t>
      </w:r>
    </w:p>
    <w:p w:rsidR="00F452C8" w:rsidRPr="002B721B" w:rsidRDefault="00F452C8" w:rsidP="00F452C8">
      <w:pPr>
        <w:pStyle w:val="PlainText"/>
        <w:tabs>
          <w:tab w:val="left" w:pos="720"/>
        </w:tabs>
        <w:spacing w:line="360" w:lineRule="exact"/>
        <w:rPr>
          <w:rFonts w:ascii="Times New Roman" w:eastAsia="MS Mincho" w:hAnsi="Times New Roman" w:cs="Times New Roman"/>
          <w:bCs/>
          <w:sz w:val="24"/>
        </w:rPr>
      </w:pPr>
    </w:p>
    <w:p w:rsidR="00F452C8" w:rsidRPr="002B721B" w:rsidRDefault="00F452C8" w:rsidP="00F452C8">
      <w:pPr>
        <w:pStyle w:val="PlainText"/>
        <w:tabs>
          <w:tab w:val="left" w:pos="720"/>
        </w:tabs>
        <w:spacing w:line="360" w:lineRule="exact"/>
        <w:rPr>
          <w:rFonts w:ascii="Times New Roman" w:eastAsia="MS Mincho" w:hAnsi="Times New Roman" w:cs="Times New Roman"/>
          <w:bCs/>
          <w:sz w:val="24"/>
        </w:rPr>
      </w:pPr>
      <w:r w:rsidRPr="002B721B">
        <w:rPr>
          <w:rFonts w:ascii="Times New Roman" w:eastAsia="MS Mincho" w:hAnsi="Times New Roman" w:cs="Times New Roman"/>
          <w:bCs/>
          <w:sz w:val="24"/>
        </w:rPr>
        <w:t xml:space="preserve">Purchase decisions exceeding $5,000 (aggregate cost) for labor, equipment, supplies or services purchased, leased or contracted for shall be made only after receiving whenever possible, written quotations from at least three (3) vendors, unless state contract pricing is used.  Specific selections shall be recommended to the Executive Director for approval with written quotations attached for review. </w:t>
      </w:r>
    </w:p>
    <w:p w:rsidR="00F452C8" w:rsidRDefault="00F452C8" w:rsidP="00F452C8">
      <w:pPr>
        <w:pStyle w:val="PlainText"/>
        <w:tabs>
          <w:tab w:val="left" w:pos="720"/>
        </w:tabs>
        <w:spacing w:line="360" w:lineRule="exact"/>
        <w:rPr>
          <w:rFonts w:ascii="Times New Roman" w:eastAsia="MS Mincho" w:hAnsi="Times New Roman" w:cs="Times New Roman"/>
          <w:bCs/>
          <w:color w:val="0000FF"/>
          <w:sz w:val="24"/>
        </w:rPr>
      </w:pPr>
    </w:p>
    <w:p w:rsidR="006C3310" w:rsidRDefault="006C3310">
      <w:pPr>
        <w:pStyle w:val="PlainText"/>
        <w:tabs>
          <w:tab w:val="left" w:pos="720"/>
        </w:tabs>
        <w:spacing w:line="360" w:lineRule="exact"/>
        <w:rPr>
          <w:rFonts w:ascii="Times New Roman" w:eastAsia="MS Mincho" w:hAnsi="Times New Roman" w:cs="Times New Roman"/>
          <w:b/>
          <w:bCs/>
          <w:sz w:val="24"/>
        </w:rPr>
      </w:pPr>
      <w:r>
        <w:rPr>
          <w:rFonts w:ascii="Times New Roman" w:eastAsia="MS Mincho" w:hAnsi="Times New Roman" w:cs="Times New Roman"/>
          <w:b/>
          <w:bCs/>
          <w:sz w:val="24"/>
          <w:u w:val="single"/>
        </w:rPr>
        <w:t>Small Purchase Process</w:t>
      </w:r>
      <w:r>
        <w:rPr>
          <w:rFonts w:ascii="Times New Roman" w:eastAsia="MS Mincho" w:hAnsi="Times New Roman" w:cs="Times New Roman"/>
          <w:b/>
          <w:bCs/>
          <w:sz w:val="24"/>
        </w:rPr>
        <w:t xml:space="preserve"> </w:t>
      </w:r>
    </w:p>
    <w:p w:rsidR="006C3310" w:rsidRDefault="006C3310">
      <w:pPr>
        <w:pStyle w:val="PlainText"/>
        <w:spacing w:line="360" w:lineRule="exact"/>
        <w:rPr>
          <w:rFonts w:ascii="Times New Roman" w:eastAsia="MS Mincho" w:hAnsi="Times New Roman" w:cs="Times New Roman"/>
          <w:sz w:val="24"/>
        </w:rPr>
      </w:pPr>
      <w:r>
        <w:rPr>
          <w:rFonts w:ascii="Times New Roman" w:eastAsia="MS Mincho" w:hAnsi="Times New Roman" w:cs="Times New Roman"/>
          <w:sz w:val="24"/>
        </w:rPr>
        <w:t>Small purchase procedures are utilized for procurement of services, supplies and equipment that do not exceed $4,999 in aggregate.  Small purchases are initiated by placing an order with the vendor by phone, online, or by procuring the item directly from the store.</w:t>
      </w:r>
    </w:p>
    <w:p w:rsidR="006C3310" w:rsidRDefault="006C3310">
      <w:pPr>
        <w:pStyle w:val="PlainText"/>
        <w:spacing w:line="360" w:lineRule="exact"/>
        <w:rPr>
          <w:rFonts w:ascii="Times New Roman" w:eastAsia="MS Mincho" w:hAnsi="Times New Roman" w:cs="Times New Roman"/>
          <w:b/>
          <w:bCs/>
          <w:sz w:val="24"/>
          <w:u w:val="single"/>
        </w:rPr>
      </w:pPr>
    </w:p>
    <w:p w:rsidR="006C3310" w:rsidRDefault="006C3310">
      <w:pPr>
        <w:pStyle w:val="PlainText"/>
        <w:spacing w:line="360" w:lineRule="exact"/>
        <w:rPr>
          <w:rFonts w:ascii="Times New Roman" w:eastAsia="MS Mincho" w:hAnsi="Times New Roman" w:cs="Times New Roman"/>
          <w:sz w:val="24"/>
          <w:u w:val="single"/>
        </w:rPr>
      </w:pPr>
      <w:r>
        <w:rPr>
          <w:rFonts w:ascii="Times New Roman" w:eastAsia="MS Mincho" w:hAnsi="Times New Roman" w:cs="Times New Roman"/>
          <w:b/>
          <w:bCs/>
          <w:sz w:val="24"/>
          <w:u w:val="single"/>
        </w:rPr>
        <w:t>State Bid Process</w:t>
      </w:r>
      <w:r>
        <w:rPr>
          <w:rFonts w:ascii="Times New Roman" w:eastAsia="MS Mincho" w:hAnsi="Times New Roman" w:cs="Times New Roman"/>
          <w:sz w:val="24"/>
          <w:u w:val="single"/>
        </w:rPr>
        <w:t xml:space="preserve"> </w:t>
      </w:r>
    </w:p>
    <w:p w:rsidR="006C3310" w:rsidRDefault="006C3310">
      <w:pPr>
        <w:pStyle w:val="PlainText"/>
        <w:spacing w:line="360" w:lineRule="exact"/>
        <w:rPr>
          <w:rFonts w:ascii="Times New Roman" w:eastAsia="MS Mincho" w:hAnsi="Times New Roman" w:cs="Times New Roman"/>
          <w:sz w:val="24"/>
        </w:rPr>
      </w:pPr>
      <w:r>
        <w:rPr>
          <w:rFonts w:ascii="Times New Roman" w:eastAsia="MS Mincho" w:hAnsi="Times New Roman" w:cs="Times New Roman"/>
          <w:sz w:val="24"/>
        </w:rPr>
        <w:t xml:space="preserve">In the case of purchasing goods or services for which a State bid process has occurred and the goods and/or services are documented on the State Bid List, the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office may elect a State bid option in lieu of a local process.  Regardless of the cost level of the purchase being considered, the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Office may include existing State Bids in its cost/price analysis and may elect to procure goods and/or services from the State Bid List as an alternative to local procurement methods, should it be deemed expedient and/or cost effective.  </w:t>
      </w:r>
    </w:p>
    <w:p w:rsidR="008532AE" w:rsidRDefault="008532AE">
      <w:pPr>
        <w:pStyle w:val="PlainText"/>
        <w:spacing w:line="360" w:lineRule="exact"/>
        <w:rPr>
          <w:rFonts w:ascii="Times New Roman" w:eastAsia="MS Mincho" w:hAnsi="Times New Roman" w:cs="Times New Roman"/>
          <w:sz w:val="24"/>
        </w:rPr>
      </w:pPr>
    </w:p>
    <w:p w:rsidR="006C3310" w:rsidRDefault="006C3310">
      <w:pPr>
        <w:pStyle w:val="Heading4"/>
        <w:autoSpaceDE w:val="0"/>
        <w:autoSpaceDN w:val="0"/>
        <w:adjustRightInd w:val="0"/>
        <w:spacing w:line="360" w:lineRule="exact"/>
        <w:rPr>
          <w:bCs w:val="0"/>
          <w:szCs w:val="21"/>
          <w:u w:val="single"/>
        </w:rPr>
      </w:pPr>
      <w:r>
        <w:rPr>
          <w:bCs w:val="0"/>
          <w:szCs w:val="21"/>
          <w:u w:val="single"/>
        </w:rPr>
        <w:t>Installment Purchase Contracts</w:t>
      </w:r>
    </w:p>
    <w:p w:rsidR="006C3310" w:rsidRDefault="006C3310">
      <w:pPr>
        <w:autoSpaceDE w:val="0"/>
        <w:autoSpaceDN w:val="0"/>
        <w:adjustRightInd w:val="0"/>
        <w:spacing w:line="360" w:lineRule="exact"/>
        <w:rPr>
          <w:bCs/>
          <w:szCs w:val="19"/>
        </w:rPr>
      </w:pPr>
      <w:r>
        <w:rPr>
          <w:bCs/>
          <w:szCs w:val="19"/>
        </w:rPr>
        <w:t>Purchase agreements calling for periodic payments, whether the agreements are titled installment purchases, leases, lease-purchases or leases with option to purchase, constitute installment purchase contracts when all or part of the periodic payments</w:t>
      </w:r>
      <w:r w:rsidR="00387605">
        <w:rPr>
          <w:bCs/>
          <w:szCs w:val="19"/>
        </w:rPr>
        <w:t xml:space="preserve"> </w:t>
      </w:r>
      <w:r>
        <w:rPr>
          <w:bCs/>
          <w:szCs w:val="19"/>
        </w:rPr>
        <w:t>are applied toward the purchase of the equipment.</w:t>
      </w:r>
    </w:p>
    <w:p w:rsidR="006C3310" w:rsidRDefault="006C3310">
      <w:pPr>
        <w:autoSpaceDE w:val="0"/>
        <w:autoSpaceDN w:val="0"/>
        <w:adjustRightInd w:val="0"/>
        <w:spacing w:line="360" w:lineRule="exact"/>
        <w:rPr>
          <w:bCs/>
          <w:szCs w:val="19"/>
        </w:rPr>
      </w:pPr>
    </w:p>
    <w:p w:rsidR="006C3310" w:rsidRDefault="006C3310">
      <w:pPr>
        <w:autoSpaceDE w:val="0"/>
        <w:autoSpaceDN w:val="0"/>
        <w:adjustRightInd w:val="0"/>
        <w:spacing w:line="360" w:lineRule="exact"/>
        <w:rPr>
          <w:bCs/>
          <w:szCs w:val="19"/>
        </w:rPr>
      </w:pPr>
      <w:r>
        <w:rPr>
          <w:bCs/>
          <w:szCs w:val="19"/>
        </w:rPr>
        <w:t xml:space="preserve">An agreement will generally constitute an installment purchase contract if title will pass to the </w:t>
      </w:r>
      <w:r w:rsidR="005C09F4">
        <w:rPr>
          <w:bCs/>
          <w:szCs w:val="19"/>
        </w:rPr>
        <w:t>CAWDB</w:t>
      </w:r>
      <w:r>
        <w:rPr>
          <w:bCs/>
          <w:szCs w:val="19"/>
        </w:rPr>
        <w:t xml:space="preserve"> automatically or for a nominal consideration at the end of the term of the agreement, or if an option price is an amount less than the fair market value of the equipment at the time the option is exercised.</w:t>
      </w:r>
    </w:p>
    <w:p w:rsidR="006C3310" w:rsidRDefault="006C3310">
      <w:pPr>
        <w:autoSpaceDE w:val="0"/>
        <w:autoSpaceDN w:val="0"/>
        <w:adjustRightInd w:val="0"/>
        <w:spacing w:line="360" w:lineRule="exact"/>
        <w:rPr>
          <w:bCs/>
          <w:szCs w:val="19"/>
        </w:rPr>
      </w:pPr>
    </w:p>
    <w:p w:rsidR="006C3310" w:rsidRDefault="006C3310">
      <w:pPr>
        <w:autoSpaceDE w:val="0"/>
        <w:autoSpaceDN w:val="0"/>
        <w:adjustRightInd w:val="0"/>
        <w:spacing w:line="360" w:lineRule="exact"/>
        <w:rPr>
          <w:b/>
          <w:color w:val="FF0000"/>
          <w:u w:val="double"/>
        </w:rPr>
      </w:pPr>
      <w:r>
        <w:rPr>
          <w:bCs/>
          <w:szCs w:val="19"/>
        </w:rPr>
        <w:t>When considering the merits of leasing vs. purchasing, the most economical and practical method should be used.  When obtaining goods and services through a lease, the total value of all future lease payments for the entire term of the lease constitutes the dollar value of the procurement; therefore, installment purchase contracts constitute purchases that are subject to competitive bidding requirements if the total amount proposed to be paid over the term of the agreement exceeds the $500 threshold.  This does not apply to facility leases, which may utilize an annual average.</w:t>
      </w:r>
    </w:p>
    <w:p w:rsidR="006C3310" w:rsidRDefault="006C3310">
      <w:pPr>
        <w:pStyle w:val="PlainText"/>
        <w:spacing w:line="360" w:lineRule="exact"/>
        <w:rPr>
          <w:rFonts w:ascii="Times New Roman" w:eastAsia="MS Mincho" w:hAnsi="Times New Roman" w:cs="Times New Roman"/>
          <w:sz w:val="24"/>
          <w:u w:val="single"/>
        </w:rPr>
      </w:pPr>
    </w:p>
    <w:p w:rsidR="006C3310" w:rsidRDefault="006C3310">
      <w:pPr>
        <w:pStyle w:val="PlainText"/>
        <w:spacing w:line="360" w:lineRule="exact"/>
        <w:rPr>
          <w:rFonts w:ascii="Times New Roman" w:eastAsia="MS Mincho" w:hAnsi="Times New Roman" w:cs="Times New Roman"/>
          <w:b/>
          <w:bCs/>
          <w:sz w:val="24"/>
          <w:u w:val="single"/>
        </w:rPr>
      </w:pPr>
      <w:r>
        <w:rPr>
          <w:rFonts w:ascii="Times New Roman" w:eastAsia="MS Mincho" w:hAnsi="Times New Roman" w:cs="Times New Roman"/>
          <w:b/>
          <w:bCs/>
          <w:sz w:val="24"/>
          <w:u w:val="single"/>
        </w:rPr>
        <w:t xml:space="preserve">RFP and Sealed Bid Process </w:t>
      </w:r>
    </w:p>
    <w:p w:rsidR="006C3310" w:rsidRDefault="006C3310">
      <w:pPr>
        <w:pStyle w:val="PlainText"/>
        <w:spacing w:line="360" w:lineRule="exact"/>
        <w:rPr>
          <w:rFonts w:ascii="Times New Roman" w:eastAsia="MS Mincho" w:hAnsi="Times New Roman" w:cs="Times New Roman"/>
          <w:sz w:val="24"/>
        </w:rPr>
      </w:pPr>
      <w:r>
        <w:rPr>
          <w:rFonts w:ascii="Times New Roman" w:eastAsia="MS Mincho" w:hAnsi="Times New Roman" w:cs="Times New Roman"/>
          <w:sz w:val="24"/>
        </w:rPr>
        <w:t xml:space="preserve">Competitive RFP or Sealed Bid Process procedures are utilized to procure service, supplies or equipment where cost is the primary determinant and cost exceeds $5,000.  For any one item of equipment procured that exceeds $5,000, the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will obtain the appropriate Federal/State approval.  The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utilizes technical evaluations to review and rank proposals and awards are made to responsible applicants whose proposals are most advantageous to the program about price, technical and other factors. </w:t>
      </w:r>
    </w:p>
    <w:p w:rsidR="006C3310" w:rsidRDefault="006C3310">
      <w:pPr>
        <w:pStyle w:val="PlainText"/>
        <w:spacing w:line="360" w:lineRule="exact"/>
        <w:rPr>
          <w:rFonts w:ascii="Times New Roman" w:eastAsia="MS Mincho" w:hAnsi="Times New Roman" w:cs="Times New Roman"/>
          <w:sz w:val="24"/>
        </w:rPr>
      </w:pPr>
    </w:p>
    <w:p w:rsidR="006C3310" w:rsidRDefault="006C3310">
      <w:pPr>
        <w:pStyle w:val="PlainText"/>
        <w:spacing w:line="360" w:lineRule="exact"/>
        <w:rPr>
          <w:rFonts w:ascii="Times New Roman" w:eastAsia="MS Mincho" w:hAnsi="Times New Roman" w:cs="Times New Roman"/>
          <w:sz w:val="24"/>
        </w:rPr>
      </w:pPr>
      <w:r>
        <w:rPr>
          <w:rFonts w:ascii="Times New Roman" w:eastAsia="MS Mincho" w:hAnsi="Times New Roman" w:cs="Times New Roman"/>
          <w:sz w:val="24"/>
        </w:rPr>
        <w:t xml:space="preserve">RFP and sealed bid processes are conducted in a manner of full and open competitions.  In the event of any other type of purchase other than Small Purchase, the procurement options are reviewed and the </w:t>
      </w:r>
      <w:r w:rsidR="00610DD0">
        <w:rPr>
          <w:rFonts w:ascii="Times New Roman" w:eastAsia="MS Mincho" w:hAnsi="Times New Roman" w:cs="Times New Roman"/>
          <w:sz w:val="24"/>
        </w:rPr>
        <w:t xml:space="preserve">Finance and Audit </w:t>
      </w:r>
      <w:r>
        <w:rPr>
          <w:rFonts w:ascii="Times New Roman" w:eastAsia="MS Mincho" w:hAnsi="Times New Roman" w:cs="Times New Roman"/>
          <w:sz w:val="24"/>
        </w:rPr>
        <w:t>Committee and/or appropriate board committee will determine the proper option.</w:t>
      </w:r>
    </w:p>
    <w:p w:rsidR="006C3310" w:rsidRDefault="006C3310">
      <w:pPr>
        <w:pStyle w:val="PlainText"/>
        <w:spacing w:line="360" w:lineRule="exact"/>
        <w:rPr>
          <w:rFonts w:ascii="Times New Roman" w:eastAsia="MS Mincho" w:hAnsi="Times New Roman" w:cs="Times New Roman"/>
          <w:sz w:val="24"/>
        </w:rPr>
      </w:pPr>
    </w:p>
    <w:p w:rsidR="006C3310" w:rsidRDefault="006C3310">
      <w:pPr>
        <w:pStyle w:val="PlainText"/>
        <w:spacing w:line="360" w:lineRule="exact"/>
        <w:rPr>
          <w:rFonts w:ascii="Times New Roman" w:eastAsia="MS Mincho" w:hAnsi="Times New Roman" w:cs="Times New Roman"/>
          <w:sz w:val="24"/>
        </w:rPr>
      </w:pPr>
      <w:r>
        <w:rPr>
          <w:rFonts w:ascii="Times New Roman" w:eastAsia="MS Mincho" w:hAnsi="Times New Roman" w:cs="Times New Roman"/>
          <w:b/>
          <w:bCs/>
          <w:sz w:val="24"/>
          <w:u w:val="single"/>
        </w:rPr>
        <w:t>Request for Proposals (RFP)</w:t>
      </w:r>
      <w:r>
        <w:rPr>
          <w:rFonts w:ascii="Times New Roman" w:eastAsia="MS Mincho" w:hAnsi="Times New Roman" w:cs="Times New Roman"/>
          <w:sz w:val="24"/>
        </w:rPr>
        <w:t xml:space="preserve"> are used to solicit complex proposals from contractors for all work sub-contracted by the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that is not let on the basis of a Sealed Bid Process and is valued in excess of $5,000.  </w:t>
      </w:r>
      <w:r>
        <w:rPr>
          <w:rFonts w:ascii="Times New Roman" w:eastAsia="MS Mincho" w:hAnsi="Times New Roman" w:cs="Times New Roman"/>
          <w:bCs/>
          <w:sz w:val="24"/>
        </w:rPr>
        <w:t>All RFPs shall be approved by the Board before issuance with all resulting contracts awarded by Board approval as well.</w:t>
      </w:r>
    </w:p>
    <w:p w:rsidR="006C3310" w:rsidRDefault="006C3310">
      <w:pPr>
        <w:pStyle w:val="PlainText"/>
        <w:spacing w:line="360" w:lineRule="exact"/>
        <w:rPr>
          <w:rFonts w:ascii="Times New Roman" w:eastAsia="MS Mincho" w:hAnsi="Times New Roman" w:cs="Times New Roman"/>
          <w:sz w:val="24"/>
        </w:rPr>
      </w:pPr>
    </w:p>
    <w:p w:rsidR="006C3310" w:rsidRDefault="006C3310">
      <w:pPr>
        <w:pStyle w:val="PlainText"/>
        <w:spacing w:line="360" w:lineRule="exact"/>
        <w:rPr>
          <w:rFonts w:ascii="Times New Roman" w:eastAsia="MS Mincho" w:hAnsi="Times New Roman" w:cs="Times New Roman"/>
          <w:b/>
          <w:bCs/>
          <w:sz w:val="24"/>
          <w:u w:val="single"/>
        </w:rPr>
      </w:pPr>
      <w:r>
        <w:rPr>
          <w:rFonts w:ascii="Times New Roman" w:eastAsia="MS Mincho" w:hAnsi="Times New Roman" w:cs="Times New Roman"/>
          <w:b/>
          <w:bCs/>
          <w:sz w:val="24"/>
          <w:u w:val="single"/>
        </w:rPr>
        <w:t>RFP Requirements</w:t>
      </w:r>
    </w:p>
    <w:p w:rsidR="006C3310" w:rsidRDefault="006C3310">
      <w:pPr>
        <w:pStyle w:val="PlainText"/>
        <w:spacing w:line="360" w:lineRule="exact"/>
        <w:ind w:left="741" w:hanging="456"/>
        <w:rPr>
          <w:rFonts w:ascii="Times New Roman" w:eastAsia="MS Mincho" w:hAnsi="Times New Roman" w:cs="Times New Roman"/>
          <w:sz w:val="24"/>
        </w:rPr>
      </w:pPr>
      <w:r>
        <w:rPr>
          <w:rFonts w:ascii="Times New Roman" w:eastAsia="MS Mincho" w:hAnsi="Times New Roman" w:cs="Times New Roman"/>
          <w:sz w:val="24"/>
        </w:rPr>
        <w:t xml:space="preserve">1.     </w:t>
      </w:r>
      <w:r>
        <w:rPr>
          <w:rFonts w:ascii="Times New Roman" w:eastAsia="MS Mincho" w:hAnsi="Times New Roman" w:cs="Times New Roman"/>
          <w:sz w:val="24"/>
          <w:u w:val="single"/>
        </w:rPr>
        <w:t>Public Notices</w:t>
      </w:r>
      <w:r>
        <w:rPr>
          <w:rFonts w:ascii="Times New Roman" w:eastAsia="MS Mincho" w:hAnsi="Times New Roman" w:cs="Times New Roman"/>
          <w:sz w:val="24"/>
        </w:rPr>
        <w:t xml:space="preserve"> - Each RFP issued by the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will be printed in official newspapers of the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and on the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’s Website.  Public Notices will contain, at a minimum, the following: </w:t>
      </w:r>
    </w:p>
    <w:p w:rsidR="006C3310" w:rsidRDefault="006C3310" w:rsidP="006C3310">
      <w:pPr>
        <w:pStyle w:val="PlainText"/>
        <w:numPr>
          <w:ilvl w:val="0"/>
          <w:numId w:val="20"/>
        </w:numPr>
        <w:spacing w:line="360" w:lineRule="exact"/>
        <w:ind w:left="1440" w:hanging="243"/>
        <w:rPr>
          <w:rFonts w:ascii="Times New Roman" w:eastAsia="MS Mincho" w:hAnsi="Times New Roman" w:cs="Times New Roman"/>
          <w:sz w:val="24"/>
        </w:rPr>
      </w:pPr>
      <w:r>
        <w:rPr>
          <w:rFonts w:ascii="Times New Roman" w:eastAsia="MS Mincho" w:hAnsi="Times New Roman" w:cs="Times New Roman"/>
          <w:sz w:val="24"/>
        </w:rPr>
        <w:t xml:space="preserve">The program for which an RFP is requested </w:t>
      </w:r>
    </w:p>
    <w:p w:rsidR="006C3310" w:rsidRDefault="006C3310" w:rsidP="006C3310">
      <w:pPr>
        <w:pStyle w:val="PlainText"/>
        <w:numPr>
          <w:ilvl w:val="0"/>
          <w:numId w:val="20"/>
        </w:numPr>
        <w:spacing w:line="360" w:lineRule="exact"/>
        <w:ind w:left="1440" w:hanging="243"/>
        <w:rPr>
          <w:rFonts w:ascii="Times New Roman" w:eastAsia="MS Mincho" w:hAnsi="Times New Roman" w:cs="Times New Roman"/>
          <w:sz w:val="24"/>
        </w:rPr>
      </w:pPr>
      <w:r>
        <w:rPr>
          <w:rFonts w:ascii="Times New Roman" w:eastAsia="MS Mincho" w:hAnsi="Times New Roman" w:cs="Times New Roman"/>
          <w:sz w:val="24"/>
        </w:rPr>
        <w:t xml:space="preserve">Deadline for submitting sealed RFPs (date, time and place) </w:t>
      </w:r>
    </w:p>
    <w:p w:rsidR="006C3310" w:rsidRDefault="006C3310" w:rsidP="006C3310">
      <w:pPr>
        <w:pStyle w:val="PlainText"/>
        <w:numPr>
          <w:ilvl w:val="0"/>
          <w:numId w:val="20"/>
        </w:numPr>
        <w:spacing w:line="360" w:lineRule="exact"/>
        <w:ind w:left="1440" w:hanging="243"/>
        <w:rPr>
          <w:rFonts w:ascii="Times New Roman" w:eastAsia="MS Mincho" w:hAnsi="Times New Roman" w:cs="Times New Roman"/>
          <w:sz w:val="24"/>
        </w:rPr>
      </w:pPr>
      <w:r>
        <w:rPr>
          <w:rFonts w:ascii="Times New Roman" w:eastAsia="MS Mincho" w:hAnsi="Times New Roman" w:cs="Times New Roman"/>
          <w:sz w:val="24"/>
        </w:rPr>
        <w:t xml:space="preserve">RFP review and selection process methodology </w:t>
      </w:r>
    </w:p>
    <w:p w:rsidR="006C3310" w:rsidRDefault="005C09F4" w:rsidP="006C3310">
      <w:pPr>
        <w:pStyle w:val="PlainText"/>
        <w:numPr>
          <w:ilvl w:val="0"/>
          <w:numId w:val="20"/>
        </w:numPr>
        <w:spacing w:line="360" w:lineRule="exact"/>
        <w:ind w:left="1440" w:hanging="243"/>
        <w:rPr>
          <w:rFonts w:ascii="Times New Roman" w:eastAsia="MS Mincho" w:hAnsi="Times New Roman" w:cs="Times New Roman"/>
          <w:sz w:val="24"/>
        </w:rPr>
      </w:pPr>
      <w:r>
        <w:rPr>
          <w:rFonts w:ascii="Times New Roman" w:eastAsia="MS Mincho" w:hAnsi="Times New Roman" w:cs="Times New Roman"/>
          <w:sz w:val="24"/>
        </w:rPr>
        <w:t>CAWDB</w:t>
      </w:r>
      <w:r w:rsidR="006C3310">
        <w:rPr>
          <w:rFonts w:ascii="Times New Roman" w:eastAsia="MS Mincho" w:hAnsi="Times New Roman" w:cs="Times New Roman"/>
          <w:sz w:val="24"/>
        </w:rPr>
        <w:t xml:space="preserve"> contact person and phone number </w:t>
      </w:r>
    </w:p>
    <w:p w:rsidR="006C3310" w:rsidRDefault="006C3310">
      <w:pPr>
        <w:pStyle w:val="PlainText"/>
        <w:spacing w:line="360" w:lineRule="exact"/>
        <w:ind w:firstLine="285"/>
        <w:rPr>
          <w:rFonts w:ascii="Times New Roman" w:eastAsia="MS Mincho" w:hAnsi="Times New Roman" w:cs="Times New Roman"/>
          <w:sz w:val="24"/>
        </w:rPr>
      </w:pPr>
    </w:p>
    <w:p w:rsidR="006C3310" w:rsidRDefault="006C3310">
      <w:pPr>
        <w:pStyle w:val="PlainText"/>
        <w:spacing w:line="360" w:lineRule="exact"/>
        <w:ind w:firstLine="285"/>
        <w:rPr>
          <w:rFonts w:ascii="Times New Roman" w:eastAsia="MS Mincho" w:hAnsi="Times New Roman" w:cs="Times New Roman"/>
          <w:sz w:val="24"/>
        </w:rPr>
      </w:pPr>
      <w:r>
        <w:rPr>
          <w:rFonts w:ascii="Times New Roman" w:eastAsia="MS Mincho" w:hAnsi="Times New Roman" w:cs="Times New Roman"/>
          <w:sz w:val="24"/>
        </w:rPr>
        <w:t xml:space="preserve">2.      </w:t>
      </w:r>
      <w:r>
        <w:rPr>
          <w:rFonts w:ascii="Times New Roman" w:eastAsia="MS Mincho" w:hAnsi="Times New Roman" w:cs="Times New Roman"/>
          <w:sz w:val="24"/>
          <w:u w:val="single"/>
        </w:rPr>
        <w:t>Official Newspapers</w:t>
      </w:r>
      <w:r>
        <w:rPr>
          <w:rFonts w:ascii="Times New Roman" w:eastAsia="MS Mincho" w:hAnsi="Times New Roman" w:cs="Times New Roman"/>
          <w:sz w:val="24"/>
        </w:rPr>
        <w:t xml:space="preserve"> </w:t>
      </w:r>
    </w:p>
    <w:p w:rsidR="006C3310" w:rsidRDefault="006C3310">
      <w:pPr>
        <w:pStyle w:val="PlainText"/>
        <w:spacing w:line="360" w:lineRule="exact"/>
        <w:ind w:firstLine="720"/>
        <w:rPr>
          <w:rFonts w:ascii="Times New Roman" w:eastAsia="MS Mincho" w:hAnsi="Times New Roman" w:cs="Times New Roman"/>
          <w:sz w:val="24"/>
        </w:rPr>
      </w:pPr>
      <w:r>
        <w:rPr>
          <w:rFonts w:ascii="Times New Roman" w:eastAsia="MS Mincho" w:hAnsi="Times New Roman" w:cs="Times New Roman"/>
          <w:sz w:val="24"/>
        </w:rPr>
        <w:t xml:space="preserve">The following are designated as official newspapers of </w:t>
      </w:r>
      <w:r w:rsidR="005C09F4">
        <w:rPr>
          <w:rFonts w:ascii="Times New Roman" w:eastAsia="MS Mincho" w:hAnsi="Times New Roman" w:cs="Times New Roman"/>
          <w:sz w:val="24"/>
        </w:rPr>
        <w:t>CAWDB</w:t>
      </w:r>
      <w:r>
        <w:rPr>
          <w:rFonts w:ascii="Times New Roman" w:eastAsia="MS Mincho" w:hAnsi="Times New Roman" w:cs="Times New Roman"/>
          <w:sz w:val="24"/>
        </w:rPr>
        <w:t>:</w:t>
      </w:r>
    </w:p>
    <w:p w:rsidR="006C3310" w:rsidRDefault="006C3310">
      <w:pPr>
        <w:pStyle w:val="PlainText"/>
        <w:spacing w:line="360" w:lineRule="exact"/>
        <w:rPr>
          <w:rFonts w:ascii="Times New Roman" w:eastAsia="MS Mincho" w:hAnsi="Times New Roman" w:cs="Times New Roman"/>
          <w:sz w:val="24"/>
        </w:rPr>
      </w:pPr>
      <w:r>
        <w:rPr>
          <w:rFonts w:ascii="Times New Roman" w:eastAsia="MS Mincho" w:hAnsi="Times New Roman" w:cs="Times New Roman"/>
          <w:sz w:val="24"/>
        </w:rPr>
        <w:t xml:space="preserve"> </w:t>
      </w:r>
    </w:p>
    <w:p w:rsidR="006C3310" w:rsidRDefault="006C3310">
      <w:pPr>
        <w:pStyle w:val="PlainText"/>
        <w:spacing w:line="360" w:lineRule="exact"/>
        <w:ind w:firstLine="720"/>
        <w:rPr>
          <w:rFonts w:ascii="Times New Roman" w:eastAsia="MS Mincho" w:hAnsi="Times New Roman" w:cs="Times New Roman"/>
          <w:sz w:val="24"/>
        </w:rPr>
      </w:pPr>
      <w:smartTag w:uri="urn:schemas-microsoft-com:office:smarttags" w:element="place">
        <w:smartTag w:uri="urn:schemas-microsoft-com:office:smarttags" w:element="City">
          <w:r>
            <w:rPr>
              <w:rFonts w:ascii="Times New Roman" w:eastAsia="MS Mincho" w:hAnsi="Times New Roman" w:cs="Times New Roman"/>
              <w:sz w:val="24"/>
            </w:rPr>
            <w:t>Olean</w:t>
          </w:r>
        </w:smartTag>
      </w:smartTag>
      <w:r>
        <w:rPr>
          <w:rFonts w:ascii="Times New Roman" w:eastAsia="MS Mincho" w:hAnsi="Times New Roman" w:cs="Times New Roman"/>
          <w:sz w:val="24"/>
        </w:rPr>
        <w:t xml:space="preserve"> Times Herald</w:t>
      </w:r>
    </w:p>
    <w:p w:rsidR="006C3310" w:rsidRDefault="006C3310">
      <w:pPr>
        <w:pStyle w:val="PlainText"/>
        <w:spacing w:line="360" w:lineRule="exact"/>
        <w:ind w:firstLine="720"/>
        <w:rPr>
          <w:rFonts w:ascii="Times New Roman" w:eastAsia="MS Mincho" w:hAnsi="Times New Roman" w:cs="Times New Roman"/>
          <w:sz w:val="24"/>
        </w:rPr>
      </w:pPr>
      <w:r>
        <w:rPr>
          <w:rFonts w:ascii="Times New Roman" w:eastAsia="MS Mincho" w:hAnsi="Times New Roman" w:cs="Times New Roman"/>
          <w:sz w:val="24"/>
        </w:rPr>
        <w:t>Wellsville Daily Reporter</w:t>
      </w:r>
    </w:p>
    <w:p w:rsidR="006C3310" w:rsidRDefault="006C3310">
      <w:pPr>
        <w:pStyle w:val="PlainText"/>
        <w:spacing w:line="360" w:lineRule="exact"/>
        <w:ind w:firstLine="720"/>
        <w:rPr>
          <w:rFonts w:ascii="Times New Roman" w:eastAsia="MS Mincho" w:hAnsi="Times New Roman" w:cs="Times New Roman"/>
          <w:sz w:val="24"/>
        </w:rPr>
      </w:pPr>
      <w:r>
        <w:rPr>
          <w:rFonts w:ascii="Times New Roman" w:eastAsia="MS Mincho" w:hAnsi="Times New Roman" w:cs="Times New Roman"/>
          <w:sz w:val="24"/>
        </w:rPr>
        <w:t xml:space="preserve">Additional newspapers may be used as desired. </w:t>
      </w:r>
    </w:p>
    <w:p w:rsidR="006C3310" w:rsidRDefault="006C3310">
      <w:pPr>
        <w:pStyle w:val="PlainText"/>
        <w:spacing w:line="360" w:lineRule="exact"/>
        <w:rPr>
          <w:rFonts w:ascii="Times New Roman" w:eastAsia="MS Mincho" w:hAnsi="Times New Roman" w:cs="Times New Roman"/>
          <w:sz w:val="24"/>
        </w:rPr>
      </w:pPr>
    </w:p>
    <w:p w:rsidR="006C3310" w:rsidRDefault="006C3310">
      <w:pPr>
        <w:pStyle w:val="PlainText"/>
        <w:spacing w:line="360" w:lineRule="exact"/>
        <w:ind w:firstLine="342"/>
        <w:rPr>
          <w:rFonts w:ascii="Times New Roman" w:eastAsia="MS Mincho" w:hAnsi="Times New Roman" w:cs="Times New Roman"/>
          <w:sz w:val="24"/>
        </w:rPr>
      </w:pPr>
      <w:r>
        <w:rPr>
          <w:rFonts w:ascii="Times New Roman" w:eastAsia="MS Mincho" w:hAnsi="Times New Roman" w:cs="Times New Roman"/>
          <w:sz w:val="24"/>
        </w:rPr>
        <w:t xml:space="preserve">3.    </w:t>
      </w:r>
      <w:r>
        <w:rPr>
          <w:rFonts w:ascii="Times New Roman" w:eastAsia="MS Mincho" w:hAnsi="Times New Roman" w:cs="Times New Roman"/>
          <w:sz w:val="24"/>
          <w:u w:val="single"/>
        </w:rPr>
        <w:t>Applicant's List</w:t>
      </w:r>
      <w:r>
        <w:rPr>
          <w:rFonts w:ascii="Times New Roman" w:eastAsia="MS Mincho" w:hAnsi="Times New Roman" w:cs="Times New Roman"/>
          <w:sz w:val="24"/>
        </w:rPr>
        <w:t xml:space="preserve"> </w:t>
      </w:r>
    </w:p>
    <w:p w:rsidR="006C3310" w:rsidRDefault="005C09F4">
      <w:pPr>
        <w:pStyle w:val="PlainText"/>
        <w:spacing w:line="360" w:lineRule="exact"/>
        <w:ind w:left="720"/>
        <w:rPr>
          <w:rFonts w:ascii="Times New Roman" w:eastAsia="MS Mincho" w:hAnsi="Times New Roman" w:cs="Times New Roman"/>
          <w:sz w:val="24"/>
        </w:rPr>
      </w:pPr>
      <w:r>
        <w:rPr>
          <w:rFonts w:ascii="Times New Roman" w:eastAsia="MS Mincho" w:hAnsi="Times New Roman" w:cs="Times New Roman"/>
          <w:sz w:val="24"/>
        </w:rPr>
        <w:t>CAWDB</w:t>
      </w:r>
      <w:r w:rsidR="006C3310">
        <w:rPr>
          <w:rFonts w:ascii="Times New Roman" w:eastAsia="MS Mincho" w:hAnsi="Times New Roman" w:cs="Times New Roman"/>
          <w:sz w:val="24"/>
        </w:rPr>
        <w:t xml:space="preserve"> maintains a list of organizations that are interested in proposing on programs.  Any responsible organization such as a private for profit or a not-for-profit organization such as a school, community based organization, or educational services company can request to be placed on the list.  Notification of available RFPs will be sent to all organizations on the list known or believed to meet eligible applicant requirements.</w:t>
      </w:r>
    </w:p>
    <w:p w:rsidR="006C3310" w:rsidRDefault="006C3310">
      <w:pPr>
        <w:pStyle w:val="PlainText"/>
        <w:spacing w:line="360" w:lineRule="exact"/>
        <w:rPr>
          <w:rFonts w:ascii="Times New Roman" w:eastAsia="MS Mincho" w:hAnsi="Times New Roman" w:cs="Times New Roman"/>
          <w:color w:val="FF0000"/>
          <w:sz w:val="24"/>
        </w:rPr>
      </w:pPr>
    </w:p>
    <w:p w:rsidR="006C3310" w:rsidRDefault="006C3310">
      <w:pPr>
        <w:pStyle w:val="PlainText"/>
        <w:spacing w:line="360" w:lineRule="exact"/>
        <w:ind w:firstLine="285"/>
        <w:rPr>
          <w:rFonts w:ascii="Times New Roman" w:eastAsia="MS Mincho" w:hAnsi="Times New Roman" w:cs="Times New Roman"/>
          <w:sz w:val="24"/>
        </w:rPr>
      </w:pPr>
      <w:r>
        <w:rPr>
          <w:rFonts w:ascii="Times New Roman" w:eastAsia="MS Mincho" w:hAnsi="Times New Roman" w:cs="Times New Roman"/>
          <w:sz w:val="24"/>
        </w:rPr>
        <w:t xml:space="preserve">4.    </w:t>
      </w:r>
      <w:r>
        <w:rPr>
          <w:rFonts w:ascii="Times New Roman" w:eastAsia="MS Mincho" w:hAnsi="Times New Roman" w:cs="Times New Roman"/>
          <w:sz w:val="24"/>
          <w:u w:val="single"/>
        </w:rPr>
        <w:t>Content of RFP's</w:t>
      </w:r>
      <w:r>
        <w:rPr>
          <w:rFonts w:ascii="Times New Roman" w:eastAsia="MS Mincho" w:hAnsi="Times New Roman" w:cs="Times New Roman"/>
          <w:sz w:val="24"/>
        </w:rPr>
        <w:t xml:space="preserve"> </w:t>
      </w:r>
    </w:p>
    <w:p w:rsidR="006C3310" w:rsidRDefault="006C3310">
      <w:pPr>
        <w:pStyle w:val="PlainText"/>
        <w:spacing w:line="360" w:lineRule="exact"/>
        <w:ind w:left="720"/>
        <w:rPr>
          <w:rFonts w:ascii="Times New Roman" w:eastAsia="MS Mincho" w:hAnsi="Times New Roman" w:cs="Times New Roman"/>
          <w:sz w:val="24"/>
        </w:rPr>
      </w:pPr>
      <w:r>
        <w:rPr>
          <w:rFonts w:ascii="Times New Roman" w:eastAsia="MS Mincho" w:hAnsi="Times New Roman" w:cs="Times New Roman"/>
          <w:sz w:val="24"/>
        </w:rPr>
        <w:t xml:space="preserve">There is great latitude left to staff in the content of RFPs.  As a minimum, the following information must be included in every RFP: </w:t>
      </w:r>
    </w:p>
    <w:p w:rsidR="006C3310" w:rsidRDefault="006C3310" w:rsidP="006C3310">
      <w:pPr>
        <w:pStyle w:val="PlainText"/>
        <w:numPr>
          <w:ilvl w:val="0"/>
          <w:numId w:val="21"/>
        </w:numPr>
        <w:spacing w:before="120"/>
        <w:ind w:left="1140" w:hanging="399"/>
        <w:rPr>
          <w:rFonts w:ascii="Times New Roman" w:eastAsia="MS Mincho" w:hAnsi="Times New Roman" w:cs="Times New Roman"/>
          <w:sz w:val="24"/>
          <w:u w:val="double"/>
        </w:rPr>
      </w:pPr>
      <w:r>
        <w:rPr>
          <w:rFonts w:ascii="Times New Roman" w:eastAsia="MS Mincho" w:hAnsi="Times New Roman" w:cs="Times New Roman"/>
          <w:sz w:val="24"/>
        </w:rPr>
        <w:t>Date, places and time of RFP submission deadline and bidder’s meeting.</w:t>
      </w:r>
    </w:p>
    <w:p w:rsidR="006C3310" w:rsidRDefault="005C09F4" w:rsidP="006C3310">
      <w:pPr>
        <w:pStyle w:val="PlainText"/>
        <w:numPr>
          <w:ilvl w:val="0"/>
          <w:numId w:val="21"/>
        </w:numPr>
        <w:spacing w:before="120"/>
        <w:ind w:left="1140" w:hanging="399"/>
        <w:rPr>
          <w:rFonts w:ascii="Times New Roman" w:eastAsia="MS Mincho" w:hAnsi="Times New Roman" w:cs="Times New Roman"/>
          <w:sz w:val="24"/>
        </w:rPr>
      </w:pPr>
      <w:r>
        <w:rPr>
          <w:rFonts w:ascii="Times New Roman" w:eastAsia="MS Mincho" w:hAnsi="Times New Roman" w:cs="Times New Roman"/>
          <w:sz w:val="24"/>
        </w:rPr>
        <w:t>CAWDB</w:t>
      </w:r>
      <w:r w:rsidR="006C3310">
        <w:rPr>
          <w:rFonts w:ascii="Times New Roman" w:eastAsia="MS Mincho" w:hAnsi="Times New Roman" w:cs="Times New Roman"/>
          <w:sz w:val="24"/>
        </w:rPr>
        <w:t xml:space="preserve"> contact person and phone number. </w:t>
      </w:r>
    </w:p>
    <w:p w:rsidR="006C3310" w:rsidRDefault="006C3310" w:rsidP="006C3310">
      <w:pPr>
        <w:pStyle w:val="PlainText"/>
        <w:numPr>
          <w:ilvl w:val="0"/>
          <w:numId w:val="21"/>
        </w:numPr>
        <w:spacing w:before="120"/>
        <w:ind w:left="1140" w:hanging="399"/>
        <w:rPr>
          <w:rFonts w:ascii="Times New Roman" w:eastAsia="MS Mincho" w:hAnsi="Times New Roman" w:cs="Times New Roman"/>
          <w:sz w:val="24"/>
        </w:rPr>
      </w:pPr>
      <w:r>
        <w:rPr>
          <w:rFonts w:ascii="Times New Roman" w:eastAsia="MS Mincho" w:hAnsi="Times New Roman" w:cs="Times New Roman"/>
          <w:sz w:val="24"/>
        </w:rPr>
        <w:t>Purpose of the proposal solicitation.</w:t>
      </w:r>
    </w:p>
    <w:p w:rsidR="006C3310" w:rsidRDefault="006C3310" w:rsidP="006C3310">
      <w:pPr>
        <w:pStyle w:val="PlainText"/>
        <w:numPr>
          <w:ilvl w:val="0"/>
          <w:numId w:val="21"/>
        </w:numPr>
        <w:spacing w:before="120"/>
        <w:ind w:left="1140" w:hanging="399"/>
        <w:rPr>
          <w:rFonts w:ascii="Times New Roman" w:eastAsia="MS Mincho" w:hAnsi="Times New Roman" w:cs="Times New Roman"/>
          <w:sz w:val="24"/>
        </w:rPr>
      </w:pPr>
      <w:r>
        <w:rPr>
          <w:rFonts w:ascii="Times New Roman" w:eastAsia="MS Mincho" w:hAnsi="Times New Roman" w:cs="Times New Roman"/>
          <w:sz w:val="24"/>
        </w:rPr>
        <w:t xml:space="preserve">Statement of Non-Collusion. </w:t>
      </w:r>
    </w:p>
    <w:p w:rsidR="006C3310" w:rsidRDefault="006C3310">
      <w:pPr>
        <w:pStyle w:val="PlainText"/>
        <w:spacing w:line="360" w:lineRule="exact"/>
        <w:ind w:left="1140"/>
        <w:rPr>
          <w:rFonts w:ascii="Times New Roman" w:eastAsia="MS Mincho" w:hAnsi="Times New Roman" w:cs="Times New Roman"/>
          <w:sz w:val="24"/>
        </w:rPr>
      </w:pPr>
      <w:r>
        <w:rPr>
          <w:rFonts w:ascii="Times New Roman" w:eastAsia="MS Mincho" w:hAnsi="Times New Roman" w:cs="Times New Roman"/>
          <w:sz w:val="24"/>
        </w:rPr>
        <w:t xml:space="preserve">In accordance with NYS General Municipal Law Section 103-d, all applicants must sign a Statement of Non-Collusion and return it with their RFPs.  The content of the statement is as follows: </w:t>
      </w:r>
    </w:p>
    <w:p w:rsidR="006C3310" w:rsidRDefault="006C3310">
      <w:pPr>
        <w:pStyle w:val="PlainText"/>
        <w:spacing w:line="360" w:lineRule="exact"/>
        <w:ind w:left="1140"/>
        <w:rPr>
          <w:rFonts w:ascii="Times New Roman" w:eastAsia="MS Mincho" w:hAnsi="Times New Roman" w:cs="Times New Roman"/>
          <w:i/>
          <w:iCs/>
          <w:sz w:val="24"/>
        </w:rPr>
      </w:pPr>
      <w:r>
        <w:rPr>
          <w:rFonts w:ascii="Times New Roman" w:eastAsia="MS Mincho" w:hAnsi="Times New Roman" w:cs="Times New Roman"/>
          <w:i/>
          <w:iCs/>
          <w:sz w:val="24"/>
        </w:rPr>
        <w:t xml:space="preserve">"By submission of this RFP, each applicant and each person signing on behalf of any applicant certifies, and in the case of a joint RFP each party thereto certifies as to its own organization, under penalty of perjury, that to the best of knowledge and belief: </w:t>
      </w:r>
    </w:p>
    <w:p w:rsidR="006C3310" w:rsidRDefault="006C3310">
      <w:pPr>
        <w:pStyle w:val="PlainText"/>
        <w:spacing w:line="360" w:lineRule="exact"/>
        <w:rPr>
          <w:rFonts w:ascii="Times New Roman" w:eastAsia="MS Mincho" w:hAnsi="Times New Roman" w:cs="Times New Roman"/>
          <w:i/>
          <w:iCs/>
          <w:sz w:val="24"/>
        </w:rPr>
      </w:pPr>
    </w:p>
    <w:p w:rsidR="006C3310" w:rsidRDefault="006C3310">
      <w:pPr>
        <w:pStyle w:val="PlainText"/>
        <w:spacing w:line="280" w:lineRule="exact"/>
        <w:ind w:left="1482"/>
        <w:rPr>
          <w:rFonts w:ascii="Times New Roman" w:eastAsia="MS Mincho" w:hAnsi="Times New Roman" w:cs="Times New Roman"/>
          <w:i/>
          <w:iCs/>
          <w:sz w:val="24"/>
        </w:rPr>
      </w:pPr>
      <w:r>
        <w:rPr>
          <w:rFonts w:ascii="Times New Roman" w:eastAsia="MS Mincho" w:hAnsi="Times New Roman" w:cs="Times New Roman"/>
          <w:i/>
          <w:iCs/>
          <w:sz w:val="24"/>
        </w:rPr>
        <w:t xml:space="preserve">The prices of this RFP have been arrived at independently without collusion, consultation, communication, or agreement for the purpose of restricting competition, as to any matter relating to such prices with any other applicant or with any competitor; </w:t>
      </w:r>
    </w:p>
    <w:p w:rsidR="006C3310" w:rsidRDefault="006C3310">
      <w:pPr>
        <w:pStyle w:val="PlainText"/>
        <w:spacing w:line="280" w:lineRule="exact"/>
        <w:ind w:left="1482"/>
        <w:rPr>
          <w:rFonts w:ascii="Times New Roman" w:eastAsia="MS Mincho" w:hAnsi="Times New Roman" w:cs="Times New Roman"/>
          <w:i/>
          <w:iCs/>
          <w:sz w:val="24"/>
        </w:rPr>
      </w:pPr>
    </w:p>
    <w:p w:rsidR="006C3310" w:rsidRDefault="006C3310">
      <w:pPr>
        <w:pStyle w:val="PlainText"/>
        <w:spacing w:line="280" w:lineRule="exact"/>
        <w:ind w:left="1482"/>
        <w:rPr>
          <w:rFonts w:ascii="Times New Roman" w:eastAsia="MS Mincho" w:hAnsi="Times New Roman" w:cs="Times New Roman"/>
          <w:i/>
          <w:iCs/>
          <w:sz w:val="24"/>
        </w:rPr>
      </w:pPr>
      <w:r>
        <w:rPr>
          <w:rFonts w:ascii="Times New Roman" w:eastAsia="MS Mincho" w:hAnsi="Times New Roman" w:cs="Times New Roman"/>
          <w:i/>
          <w:iCs/>
          <w:sz w:val="24"/>
        </w:rPr>
        <w:t xml:space="preserve">Unless otherwise required by law, the prices which have been quoted in this RFP have not been knowingly disclosed by the applicant and will not knowingly be disclosed by the applicant prior to opening, directly or indirectly, to any other applicant or to any competitor; and </w:t>
      </w:r>
    </w:p>
    <w:p w:rsidR="006C3310" w:rsidRDefault="006C3310">
      <w:pPr>
        <w:pStyle w:val="PlainText"/>
        <w:spacing w:line="280" w:lineRule="exact"/>
        <w:ind w:left="1482"/>
        <w:rPr>
          <w:rFonts w:ascii="Times New Roman" w:eastAsia="MS Mincho" w:hAnsi="Times New Roman" w:cs="Times New Roman"/>
          <w:i/>
          <w:iCs/>
          <w:sz w:val="24"/>
        </w:rPr>
      </w:pPr>
    </w:p>
    <w:p w:rsidR="006C3310" w:rsidRDefault="006C3310">
      <w:pPr>
        <w:pStyle w:val="PlainText"/>
        <w:spacing w:line="280" w:lineRule="exact"/>
        <w:ind w:left="1482"/>
        <w:rPr>
          <w:rFonts w:ascii="Times New Roman" w:eastAsia="MS Mincho" w:hAnsi="Times New Roman" w:cs="Times New Roman"/>
          <w:i/>
          <w:iCs/>
          <w:sz w:val="24"/>
        </w:rPr>
      </w:pPr>
      <w:r>
        <w:rPr>
          <w:rFonts w:ascii="Times New Roman" w:eastAsia="MS Mincho" w:hAnsi="Times New Roman" w:cs="Times New Roman"/>
          <w:i/>
          <w:iCs/>
          <w:sz w:val="24"/>
        </w:rPr>
        <w:t xml:space="preserve">No attempt has been made or will be made by the applicant to induce any other person, partnership or corporation to submit or not to submit a RFP for the purpose of restricting competition." </w:t>
      </w:r>
    </w:p>
    <w:p w:rsidR="006C3310" w:rsidRDefault="006C3310">
      <w:pPr>
        <w:pStyle w:val="PlainText"/>
        <w:spacing w:line="360" w:lineRule="exact"/>
        <w:rPr>
          <w:rFonts w:ascii="Times New Roman" w:eastAsia="MS Mincho" w:hAnsi="Times New Roman" w:cs="Times New Roman"/>
          <w:sz w:val="24"/>
        </w:rPr>
      </w:pPr>
    </w:p>
    <w:p w:rsidR="006C3310" w:rsidRDefault="006C3310">
      <w:pPr>
        <w:pStyle w:val="PlainText"/>
        <w:spacing w:line="360" w:lineRule="exact"/>
        <w:ind w:left="741"/>
        <w:rPr>
          <w:rFonts w:ascii="Times New Roman" w:eastAsia="MS Mincho" w:hAnsi="Times New Roman" w:cs="Times New Roman"/>
          <w:sz w:val="24"/>
        </w:rPr>
      </w:pPr>
      <w:r>
        <w:rPr>
          <w:rFonts w:ascii="Times New Roman" w:eastAsia="MS Mincho" w:hAnsi="Times New Roman" w:cs="Times New Roman"/>
          <w:sz w:val="24"/>
        </w:rPr>
        <w:t xml:space="preserve">The CEO of the applicant or other individual responsible for submitting the RFP must sign the statement. </w:t>
      </w:r>
    </w:p>
    <w:p w:rsidR="006C3310" w:rsidRDefault="006C3310">
      <w:pPr>
        <w:pStyle w:val="PlainText"/>
        <w:spacing w:line="360" w:lineRule="exact"/>
        <w:ind w:left="741"/>
        <w:rPr>
          <w:rFonts w:ascii="Times New Roman" w:eastAsia="MS Mincho" w:hAnsi="Times New Roman" w:cs="Times New Roman"/>
          <w:sz w:val="24"/>
        </w:rPr>
      </w:pPr>
    </w:p>
    <w:p w:rsidR="006C3310" w:rsidRDefault="006C3310" w:rsidP="006C3310">
      <w:pPr>
        <w:pStyle w:val="PlainText"/>
        <w:numPr>
          <w:ilvl w:val="0"/>
          <w:numId w:val="21"/>
        </w:numPr>
        <w:tabs>
          <w:tab w:val="left" w:pos="1083"/>
        </w:tabs>
        <w:spacing w:line="360" w:lineRule="exact"/>
        <w:ind w:left="741" w:firstLine="0"/>
        <w:rPr>
          <w:rFonts w:ascii="Times New Roman" w:eastAsia="MS Mincho" w:hAnsi="Times New Roman" w:cs="Times New Roman"/>
          <w:sz w:val="24"/>
        </w:rPr>
      </w:pPr>
      <w:r>
        <w:rPr>
          <w:rFonts w:ascii="Times New Roman" w:eastAsia="MS Mincho" w:hAnsi="Times New Roman" w:cs="Times New Roman"/>
          <w:sz w:val="24"/>
        </w:rPr>
        <w:t xml:space="preserve">Evaluation Criteria </w:t>
      </w:r>
    </w:p>
    <w:p w:rsidR="006C3310" w:rsidRDefault="006C3310">
      <w:pPr>
        <w:pStyle w:val="PlainText"/>
        <w:spacing w:line="360" w:lineRule="exact"/>
        <w:ind w:left="741"/>
        <w:rPr>
          <w:rFonts w:ascii="Times New Roman" w:eastAsia="MS Mincho" w:hAnsi="Times New Roman" w:cs="Times New Roman"/>
          <w:sz w:val="24"/>
        </w:rPr>
      </w:pPr>
      <w:r>
        <w:rPr>
          <w:rFonts w:ascii="Times New Roman" w:eastAsia="MS Mincho" w:hAnsi="Times New Roman" w:cs="Times New Roman"/>
          <w:sz w:val="24"/>
        </w:rPr>
        <w:t xml:space="preserve">Each RFP must list the criteria for RFP evaluation.  Criteria can be as broad as desired, but no criteria can be used to evaluate a proposal unless it was specifically listed in evaluation criteria in the RFP.  Criteria can include cost, cost per participant, prior experience, program length, program goals, etc. </w:t>
      </w:r>
    </w:p>
    <w:p w:rsidR="006C3310" w:rsidRDefault="006C3310">
      <w:pPr>
        <w:pStyle w:val="PlainText"/>
        <w:spacing w:line="360" w:lineRule="exact"/>
        <w:ind w:left="741"/>
        <w:rPr>
          <w:rFonts w:ascii="Times New Roman" w:eastAsia="MS Mincho" w:hAnsi="Times New Roman" w:cs="Times New Roman"/>
          <w:sz w:val="24"/>
        </w:rPr>
      </w:pPr>
    </w:p>
    <w:p w:rsidR="006C3310" w:rsidRDefault="006C3310" w:rsidP="006C3310">
      <w:pPr>
        <w:pStyle w:val="PlainText"/>
        <w:numPr>
          <w:ilvl w:val="0"/>
          <w:numId w:val="21"/>
        </w:numPr>
        <w:tabs>
          <w:tab w:val="left" w:pos="1083"/>
        </w:tabs>
        <w:spacing w:line="360" w:lineRule="exact"/>
        <w:ind w:left="741" w:firstLine="0"/>
        <w:rPr>
          <w:rFonts w:ascii="Times New Roman" w:eastAsia="MS Mincho" w:hAnsi="Times New Roman" w:cs="Times New Roman"/>
          <w:sz w:val="24"/>
        </w:rPr>
      </w:pPr>
      <w:r>
        <w:rPr>
          <w:rFonts w:ascii="Times New Roman" w:eastAsia="MS Mincho" w:hAnsi="Times New Roman" w:cs="Times New Roman"/>
          <w:sz w:val="24"/>
        </w:rPr>
        <w:t xml:space="preserve">Specific information on the program to be run or services or equipment to be required. </w:t>
      </w:r>
    </w:p>
    <w:p w:rsidR="006C3310" w:rsidRDefault="006C3310">
      <w:pPr>
        <w:pStyle w:val="PlainText"/>
        <w:spacing w:line="360" w:lineRule="exact"/>
        <w:ind w:left="741"/>
        <w:rPr>
          <w:rFonts w:ascii="Times New Roman" w:eastAsia="MS Mincho" w:hAnsi="Times New Roman" w:cs="Times New Roman"/>
          <w:sz w:val="24"/>
        </w:rPr>
      </w:pPr>
    </w:p>
    <w:p w:rsidR="006C3310" w:rsidRDefault="006C3310" w:rsidP="006C3310">
      <w:pPr>
        <w:pStyle w:val="PlainText"/>
        <w:numPr>
          <w:ilvl w:val="0"/>
          <w:numId w:val="21"/>
        </w:numPr>
        <w:tabs>
          <w:tab w:val="left" w:pos="1083"/>
        </w:tabs>
        <w:spacing w:line="360" w:lineRule="exact"/>
        <w:ind w:left="741" w:firstLine="0"/>
        <w:rPr>
          <w:rFonts w:ascii="Times New Roman" w:eastAsia="MS Mincho" w:hAnsi="Times New Roman" w:cs="Times New Roman"/>
          <w:sz w:val="24"/>
        </w:rPr>
      </w:pPr>
      <w:r>
        <w:rPr>
          <w:rFonts w:ascii="Times New Roman" w:eastAsia="MS Mincho" w:hAnsi="Times New Roman" w:cs="Times New Roman"/>
          <w:sz w:val="24"/>
        </w:rPr>
        <w:t xml:space="preserve">Requirements of RFP submission, such as budget information or other cost data, information about the applicant and their experience, credentials of programs operators, goals achieved, etc. </w:t>
      </w:r>
    </w:p>
    <w:p w:rsidR="006C3310" w:rsidRDefault="006C3310">
      <w:pPr>
        <w:pStyle w:val="PlainText"/>
        <w:spacing w:line="360" w:lineRule="exact"/>
        <w:ind w:left="1080"/>
        <w:rPr>
          <w:rFonts w:ascii="Times New Roman" w:eastAsia="MS Mincho" w:hAnsi="Times New Roman" w:cs="Times New Roman"/>
          <w:sz w:val="24"/>
        </w:rPr>
      </w:pPr>
    </w:p>
    <w:p w:rsidR="006C3310" w:rsidRDefault="006C3310">
      <w:pPr>
        <w:pStyle w:val="PlainText"/>
        <w:spacing w:line="360" w:lineRule="exact"/>
        <w:ind w:firstLine="285"/>
        <w:rPr>
          <w:rFonts w:ascii="Times New Roman" w:eastAsia="MS Mincho" w:hAnsi="Times New Roman" w:cs="Times New Roman"/>
          <w:sz w:val="24"/>
        </w:rPr>
      </w:pPr>
      <w:r>
        <w:rPr>
          <w:rFonts w:ascii="Times New Roman" w:eastAsia="MS Mincho" w:hAnsi="Times New Roman" w:cs="Times New Roman"/>
          <w:sz w:val="24"/>
        </w:rPr>
        <w:t xml:space="preserve">5. </w:t>
      </w:r>
      <w:r>
        <w:rPr>
          <w:rFonts w:ascii="Times New Roman" w:eastAsia="MS Mincho" w:hAnsi="Times New Roman" w:cs="Times New Roman"/>
          <w:sz w:val="24"/>
        </w:rPr>
        <w:tab/>
      </w:r>
      <w:r>
        <w:rPr>
          <w:rFonts w:ascii="Times New Roman" w:eastAsia="MS Mincho" w:hAnsi="Times New Roman" w:cs="Times New Roman"/>
          <w:sz w:val="24"/>
          <w:u w:val="single"/>
        </w:rPr>
        <w:t>Amendment to RFPs</w:t>
      </w:r>
      <w:r>
        <w:rPr>
          <w:rFonts w:ascii="Times New Roman" w:eastAsia="MS Mincho" w:hAnsi="Times New Roman" w:cs="Times New Roman"/>
          <w:sz w:val="24"/>
        </w:rPr>
        <w:t xml:space="preserve"> </w:t>
      </w:r>
    </w:p>
    <w:p w:rsidR="006C3310" w:rsidRDefault="006C3310">
      <w:pPr>
        <w:pStyle w:val="PlainText"/>
        <w:spacing w:line="360" w:lineRule="exact"/>
        <w:ind w:left="720"/>
        <w:rPr>
          <w:rFonts w:ascii="Times New Roman" w:eastAsia="MS Mincho" w:hAnsi="Times New Roman" w:cs="Times New Roman"/>
          <w:sz w:val="24"/>
        </w:rPr>
      </w:pPr>
      <w:r>
        <w:rPr>
          <w:rFonts w:ascii="Times New Roman" w:eastAsia="MS Mincho" w:hAnsi="Times New Roman" w:cs="Times New Roman"/>
          <w:sz w:val="24"/>
        </w:rPr>
        <w:t>State law requires that all applicants have an equal opportunity to respond to RFPs.  Any information supplied to an applicant in response to questions or as corrections to RFPs must be given to all applicants.  Pre-award conferences will take place when deemed necessary and appropriate.  A written RFP amendment or a written question and answer document will be developed and issued to all applicants at the same time and, to the extent possible, in the same manner.</w:t>
      </w:r>
    </w:p>
    <w:p w:rsidR="006C3310" w:rsidRDefault="006C3310">
      <w:pPr>
        <w:pStyle w:val="PlainText"/>
        <w:spacing w:line="360" w:lineRule="exact"/>
        <w:rPr>
          <w:rFonts w:ascii="Times New Roman" w:eastAsia="MS Mincho" w:hAnsi="Times New Roman" w:cs="Times New Roman"/>
          <w:sz w:val="24"/>
        </w:rPr>
      </w:pPr>
    </w:p>
    <w:p w:rsidR="006C3310" w:rsidRDefault="006C3310">
      <w:pPr>
        <w:pStyle w:val="PlainText"/>
        <w:spacing w:line="360" w:lineRule="exact"/>
        <w:ind w:firstLine="285"/>
        <w:rPr>
          <w:rFonts w:ascii="Times New Roman" w:eastAsia="MS Mincho" w:hAnsi="Times New Roman" w:cs="Times New Roman"/>
          <w:sz w:val="24"/>
          <w:u w:val="single"/>
        </w:rPr>
      </w:pPr>
      <w:r>
        <w:rPr>
          <w:rFonts w:ascii="Times New Roman" w:eastAsia="MS Mincho" w:hAnsi="Times New Roman" w:cs="Times New Roman"/>
          <w:sz w:val="24"/>
        </w:rPr>
        <w:t xml:space="preserve">6.   </w:t>
      </w:r>
      <w:r>
        <w:rPr>
          <w:rFonts w:ascii="Times New Roman" w:eastAsia="MS Mincho" w:hAnsi="Times New Roman" w:cs="Times New Roman"/>
          <w:sz w:val="24"/>
          <w:u w:val="single"/>
        </w:rPr>
        <w:t xml:space="preserve">Late and/or Non-Responsive RFPs </w:t>
      </w:r>
    </w:p>
    <w:p w:rsidR="006C3310" w:rsidRDefault="006C3310">
      <w:pPr>
        <w:pStyle w:val="PlainText"/>
        <w:spacing w:line="360" w:lineRule="exact"/>
        <w:ind w:left="720"/>
        <w:rPr>
          <w:rFonts w:ascii="Times New Roman" w:eastAsia="MS Mincho" w:hAnsi="Times New Roman" w:cs="Times New Roman"/>
          <w:sz w:val="24"/>
        </w:rPr>
      </w:pPr>
      <w:r>
        <w:rPr>
          <w:rFonts w:ascii="Times New Roman" w:eastAsia="MS Mincho" w:hAnsi="Times New Roman" w:cs="Times New Roman"/>
          <w:sz w:val="24"/>
        </w:rPr>
        <w:t xml:space="preserve">Any RFP response received after the due date and time, for any reason, will not be considered by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and will be returned unopened.   Additionally, RFP responses that fail to address the RFP requirements will be deemed non-responsive by staff and not evaluated further. </w:t>
      </w:r>
    </w:p>
    <w:p w:rsidR="006C3310" w:rsidRDefault="006C3310">
      <w:pPr>
        <w:pStyle w:val="PlainText"/>
        <w:spacing w:line="360" w:lineRule="exact"/>
        <w:rPr>
          <w:rFonts w:ascii="Times New Roman" w:eastAsia="MS Mincho" w:hAnsi="Times New Roman" w:cs="Times New Roman"/>
          <w:sz w:val="24"/>
        </w:rPr>
      </w:pPr>
    </w:p>
    <w:p w:rsidR="006C3310" w:rsidRDefault="006C3310" w:rsidP="006C3310">
      <w:pPr>
        <w:pStyle w:val="PlainText"/>
        <w:numPr>
          <w:ilvl w:val="0"/>
          <w:numId w:val="22"/>
        </w:numPr>
        <w:tabs>
          <w:tab w:val="num" w:pos="741"/>
        </w:tabs>
        <w:spacing w:line="360" w:lineRule="exact"/>
        <w:ind w:left="1080" w:hanging="795"/>
        <w:rPr>
          <w:rFonts w:ascii="Times New Roman" w:eastAsia="MS Mincho" w:hAnsi="Times New Roman" w:cs="Times New Roman"/>
          <w:sz w:val="24"/>
          <w:u w:val="single"/>
        </w:rPr>
      </w:pPr>
      <w:r>
        <w:rPr>
          <w:rFonts w:ascii="Times New Roman" w:eastAsia="MS Mincho" w:hAnsi="Times New Roman" w:cs="Times New Roman"/>
          <w:sz w:val="24"/>
        </w:rPr>
        <w:t xml:space="preserve"> </w:t>
      </w:r>
      <w:r>
        <w:rPr>
          <w:rFonts w:ascii="Times New Roman" w:eastAsia="MS Mincho" w:hAnsi="Times New Roman" w:cs="Times New Roman"/>
          <w:sz w:val="24"/>
          <w:u w:val="single"/>
        </w:rPr>
        <w:t xml:space="preserve">Open RFP Process </w:t>
      </w:r>
    </w:p>
    <w:p w:rsidR="006C3310" w:rsidRDefault="005C09F4">
      <w:pPr>
        <w:pStyle w:val="PlainText"/>
        <w:spacing w:line="360" w:lineRule="exact"/>
        <w:ind w:left="720"/>
        <w:rPr>
          <w:rFonts w:ascii="Times New Roman" w:eastAsia="MS Mincho" w:hAnsi="Times New Roman" w:cs="Times New Roman"/>
          <w:sz w:val="24"/>
        </w:rPr>
      </w:pPr>
      <w:r>
        <w:rPr>
          <w:rFonts w:ascii="Times New Roman" w:eastAsia="MS Mincho" w:hAnsi="Times New Roman" w:cs="Times New Roman"/>
          <w:sz w:val="24"/>
        </w:rPr>
        <w:t>CAWDB</w:t>
      </w:r>
      <w:r w:rsidR="006C3310">
        <w:rPr>
          <w:rFonts w:ascii="Times New Roman" w:eastAsia="MS Mincho" w:hAnsi="Times New Roman" w:cs="Times New Roman"/>
          <w:sz w:val="24"/>
        </w:rPr>
        <w:t xml:space="preserve"> allows the use of an open or on-going RFP process for non-specific programs.  All RFP requirements must be met except the deadlines - No RFP can be received that was not advertised for and thus requested.  Public notice and all other advertisement for an open RFP will clearly state that it is an open process and the circumstances under which the process may be closed at a future date.</w:t>
      </w:r>
    </w:p>
    <w:p w:rsidR="006C3310" w:rsidRDefault="006C3310">
      <w:pPr>
        <w:pStyle w:val="PlainText"/>
        <w:spacing w:line="360" w:lineRule="exact"/>
        <w:ind w:left="720"/>
        <w:rPr>
          <w:rFonts w:ascii="Times New Roman" w:eastAsia="MS Mincho" w:hAnsi="Times New Roman" w:cs="Times New Roman"/>
          <w:sz w:val="24"/>
        </w:rPr>
      </w:pPr>
    </w:p>
    <w:p w:rsidR="006C3310" w:rsidRDefault="006C3310">
      <w:pPr>
        <w:pStyle w:val="PlainText"/>
        <w:spacing w:line="360" w:lineRule="exact"/>
        <w:ind w:firstLine="285"/>
        <w:rPr>
          <w:rFonts w:ascii="Times New Roman" w:eastAsia="MS Mincho" w:hAnsi="Times New Roman" w:cs="Times New Roman"/>
          <w:sz w:val="24"/>
        </w:rPr>
      </w:pPr>
      <w:r>
        <w:rPr>
          <w:rFonts w:ascii="Times New Roman" w:eastAsia="MS Mincho" w:hAnsi="Times New Roman" w:cs="Times New Roman"/>
          <w:sz w:val="24"/>
        </w:rPr>
        <w:t xml:space="preserve">8.   </w:t>
      </w:r>
      <w:r>
        <w:rPr>
          <w:rFonts w:ascii="Times New Roman" w:eastAsia="MS Mincho" w:hAnsi="Times New Roman" w:cs="Times New Roman"/>
          <w:sz w:val="24"/>
          <w:u w:val="single"/>
        </w:rPr>
        <w:t>Evaluation Process</w:t>
      </w:r>
      <w:r>
        <w:rPr>
          <w:rFonts w:ascii="Times New Roman" w:eastAsia="MS Mincho" w:hAnsi="Times New Roman" w:cs="Times New Roman"/>
          <w:sz w:val="24"/>
        </w:rPr>
        <w:t xml:space="preserve"> </w:t>
      </w:r>
    </w:p>
    <w:p w:rsidR="006C3310" w:rsidRDefault="005C09F4">
      <w:pPr>
        <w:pStyle w:val="PlainText"/>
        <w:tabs>
          <w:tab w:val="left" w:pos="7440"/>
        </w:tabs>
        <w:spacing w:line="360" w:lineRule="exact"/>
        <w:ind w:left="720"/>
        <w:rPr>
          <w:rFonts w:ascii="Times New Roman" w:eastAsia="MS Mincho" w:hAnsi="Times New Roman" w:cs="Times New Roman"/>
          <w:sz w:val="24"/>
        </w:rPr>
      </w:pPr>
      <w:r>
        <w:rPr>
          <w:rFonts w:ascii="Times New Roman" w:eastAsia="MS Mincho" w:hAnsi="Times New Roman" w:cs="Times New Roman"/>
          <w:sz w:val="24"/>
        </w:rPr>
        <w:t>CAWDB</w:t>
      </w:r>
      <w:r w:rsidR="006C3310">
        <w:rPr>
          <w:rFonts w:ascii="Times New Roman" w:eastAsia="MS Mincho" w:hAnsi="Times New Roman" w:cs="Times New Roman"/>
          <w:sz w:val="24"/>
        </w:rPr>
        <w:t xml:space="preserve"> staff will prepare a technical analysis of each responsive RFP received.  The fiscal department may be asked to provide a comparison financial analysis.  An unbiased review committee may be established, in which case, reviewers will complete identical rating/evaluation sheets.  The </w:t>
      </w:r>
      <w:r>
        <w:rPr>
          <w:rFonts w:ascii="Times New Roman" w:eastAsia="MS Mincho" w:hAnsi="Times New Roman" w:cs="Times New Roman"/>
          <w:sz w:val="24"/>
        </w:rPr>
        <w:t>CAWDB</w:t>
      </w:r>
      <w:r w:rsidR="006C3310">
        <w:rPr>
          <w:rFonts w:ascii="Times New Roman" w:eastAsia="MS Mincho" w:hAnsi="Times New Roman" w:cs="Times New Roman"/>
          <w:sz w:val="24"/>
        </w:rPr>
        <w:t xml:space="preserve"> Office, in this instance, will produce a composite analysis.  Evaluations and staff recommendations are submitted to the appropriate </w:t>
      </w:r>
      <w:r>
        <w:rPr>
          <w:rFonts w:ascii="Times New Roman" w:eastAsia="MS Mincho" w:hAnsi="Times New Roman" w:cs="Times New Roman"/>
          <w:sz w:val="24"/>
        </w:rPr>
        <w:t>CAWDB</w:t>
      </w:r>
      <w:r w:rsidR="006C3310">
        <w:rPr>
          <w:rFonts w:ascii="Times New Roman" w:eastAsia="MS Mincho" w:hAnsi="Times New Roman" w:cs="Times New Roman"/>
          <w:sz w:val="24"/>
        </w:rPr>
        <w:t xml:space="preserve"> committee for their review.  From the Committee(s), the recommendation is given to the full </w:t>
      </w:r>
      <w:r>
        <w:rPr>
          <w:rFonts w:ascii="Times New Roman" w:eastAsia="MS Mincho" w:hAnsi="Times New Roman" w:cs="Times New Roman"/>
          <w:sz w:val="24"/>
        </w:rPr>
        <w:t>CAWDB</w:t>
      </w:r>
      <w:r w:rsidR="006C3310">
        <w:rPr>
          <w:rFonts w:ascii="Times New Roman" w:eastAsia="MS Mincho" w:hAnsi="Times New Roman" w:cs="Times New Roman"/>
          <w:sz w:val="24"/>
        </w:rPr>
        <w:t xml:space="preserve"> for a final decision. </w:t>
      </w:r>
    </w:p>
    <w:p w:rsidR="006C3310" w:rsidRDefault="006C3310">
      <w:pPr>
        <w:pStyle w:val="PlainText"/>
        <w:spacing w:line="360" w:lineRule="exact"/>
        <w:ind w:firstLine="720"/>
        <w:rPr>
          <w:rFonts w:ascii="Times New Roman" w:eastAsia="MS Mincho" w:hAnsi="Times New Roman" w:cs="Times New Roman"/>
          <w:sz w:val="24"/>
        </w:rPr>
      </w:pPr>
    </w:p>
    <w:p w:rsidR="006C3310" w:rsidRDefault="006C3310">
      <w:pPr>
        <w:pStyle w:val="PlainText"/>
        <w:spacing w:line="360" w:lineRule="exact"/>
        <w:ind w:firstLine="285"/>
        <w:rPr>
          <w:rFonts w:ascii="Times New Roman" w:eastAsia="MS Mincho" w:hAnsi="Times New Roman" w:cs="Times New Roman"/>
          <w:sz w:val="24"/>
        </w:rPr>
      </w:pPr>
      <w:r>
        <w:rPr>
          <w:rFonts w:ascii="Times New Roman" w:eastAsia="MS Mincho" w:hAnsi="Times New Roman" w:cs="Times New Roman"/>
          <w:sz w:val="24"/>
        </w:rPr>
        <w:t xml:space="preserve">9.   </w:t>
      </w:r>
      <w:r>
        <w:rPr>
          <w:rFonts w:ascii="Times New Roman" w:eastAsia="MS Mincho" w:hAnsi="Times New Roman" w:cs="Times New Roman"/>
          <w:sz w:val="24"/>
          <w:u w:val="single"/>
        </w:rPr>
        <w:t xml:space="preserve">Awards </w:t>
      </w:r>
    </w:p>
    <w:p w:rsidR="006C3310" w:rsidRDefault="006C3310">
      <w:pPr>
        <w:pStyle w:val="PlainText"/>
        <w:spacing w:line="360" w:lineRule="exact"/>
        <w:ind w:left="720"/>
        <w:rPr>
          <w:rFonts w:ascii="Times New Roman" w:eastAsia="MS Mincho" w:hAnsi="Times New Roman" w:cs="Times New Roman"/>
          <w:sz w:val="24"/>
        </w:rPr>
      </w:pPr>
      <w:r>
        <w:rPr>
          <w:rFonts w:ascii="Times New Roman" w:eastAsia="MS Mincho" w:hAnsi="Times New Roman" w:cs="Times New Roman"/>
          <w:sz w:val="24"/>
        </w:rPr>
        <w:t xml:space="preserve">The full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shall make RFP awards to the applicant whom, in its judgment, best meets the requirements of the RFP.  When time limits prevent bringing the entire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together, the Executive Committee may award RFPs.  If no proposal is acceptable to the </w:t>
      </w:r>
      <w:r w:rsidR="005C09F4">
        <w:rPr>
          <w:rFonts w:ascii="Times New Roman" w:eastAsia="MS Mincho" w:hAnsi="Times New Roman" w:cs="Times New Roman"/>
          <w:sz w:val="24"/>
        </w:rPr>
        <w:t>CAWDB</w:t>
      </w:r>
      <w:r>
        <w:rPr>
          <w:rFonts w:ascii="Times New Roman" w:eastAsia="MS Mincho" w:hAnsi="Times New Roman" w:cs="Times New Roman"/>
          <w:sz w:val="24"/>
        </w:rPr>
        <w:t>, a second RFP, modified to emphasize areas of concern, may be issued using the same process as the initial solicitation.</w:t>
      </w:r>
    </w:p>
    <w:p w:rsidR="00347A42" w:rsidRDefault="00347A42">
      <w:pPr>
        <w:pStyle w:val="PlainText"/>
        <w:spacing w:line="360" w:lineRule="exact"/>
        <w:ind w:left="720"/>
        <w:rPr>
          <w:rFonts w:ascii="Times New Roman" w:eastAsia="MS Mincho" w:hAnsi="Times New Roman" w:cs="Times New Roman"/>
          <w:sz w:val="24"/>
        </w:rPr>
      </w:pPr>
    </w:p>
    <w:p w:rsidR="006C3310" w:rsidRDefault="006C3310">
      <w:pPr>
        <w:pStyle w:val="Heading1"/>
        <w:spacing w:line="360" w:lineRule="auto"/>
        <w:jc w:val="left"/>
        <w:rPr>
          <w:rFonts w:ascii="Times New Roman" w:hAnsi="Times New Roman"/>
          <w:b/>
          <w:bCs/>
          <w:sz w:val="24"/>
          <w:u w:val="single"/>
        </w:rPr>
      </w:pPr>
      <w:r>
        <w:rPr>
          <w:rFonts w:ascii="Times New Roman" w:hAnsi="Times New Roman"/>
          <w:b/>
          <w:bCs/>
          <w:sz w:val="24"/>
          <w:u w:val="single"/>
        </w:rPr>
        <w:t>Sealed Bid Process</w:t>
      </w:r>
    </w:p>
    <w:p w:rsidR="006C3310" w:rsidRDefault="006C3310">
      <w:pPr>
        <w:spacing w:line="360" w:lineRule="auto"/>
      </w:pPr>
      <w:r>
        <w:t xml:space="preserve">In instances of larger purchases that call for a formal competitive process, but which do not have the complexity that warrants a full RFP process, the </w:t>
      </w:r>
      <w:r w:rsidR="005C09F4">
        <w:t>CAWDB</w:t>
      </w:r>
      <w:r>
        <w:t xml:space="preserve"> will solicit bids.  A written notice, with a detailed description of the product(s) or service(s) to be purchased will be issued publicly and directly to vendors from the region known to provide the product(s) or service(s).  This notice will include information about what is to be included in the bid and the format for bid submission, all requirements and restrictions that pertain to the bid and the date, time and location of the bid opening, as well as the deadline for bid submission.</w:t>
      </w:r>
    </w:p>
    <w:p w:rsidR="006C3310" w:rsidRDefault="006C3310"/>
    <w:p w:rsidR="006C3310" w:rsidRDefault="006C3310">
      <w:pPr>
        <w:pStyle w:val="PlainText"/>
        <w:spacing w:line="360" w:lineRule="exact"/>
        <w:rPr>
          <w:rFonts w:ascii="Times New Roman" w:eastAsia="MS Mincho" w:hAnsi="Times New Roman" w:cs="Times New Roman"/>
          <w:sz w:val="24"/>
        </w:rPr>
      </w:pPr>
      <w:r>
        <w:rPr>
          <w:rFonts w:ascii="Times New Roman" w:hAnsi="Times New Roman" w:cs="Times New Roman"/>
          <w:sz w:val="24"/>
        </w:rPr>
        <w:t xml:space="preserve">The </w:t>
      </w:r>
      <w:r w:rsidR="00610DD0">
        <w:rPr>
          <w:rFonts w:ascii="Times New Roman" w:hAnsi="Times New Roman" w:cs="Times New Roman"/>
          <w:sz w:val="24"/>
        </w:rPr>
        <w:t xml:space="preserve">Finance and Audit </w:t>
      </w:r>
      <w:r>
        <w:rPr>
          <w:rFonts w:ascii="Times New Roman" w:hAnsi="Times New Roman" w:cs="Times New Roman"/>
          <w:sz w:val="24"/>
        </w:rPr>
        <w:t xml:space="preserve">Committee of the </w:t>
      </w:r>
      <w:r w:rsidR="005C09F4">
        <w:rPr>
          <w:rFonts w:ascii="Times New Roman" w:hAnsi="Times New Roman" w:cs="Times New Roman"/>
          <w:sz w:val="24"/>
        </w:rPr>
        <w:t>CAWDB</w:t>
      </w:r>
      <w:r>
        <w:rPr>
          <w:rFonts w:ascii="Times New Roman" w:hAnsi="Times New Roman" w:cs="Times New Roman"/>
          <w:sz w:val="24"/>
        </w:rPr>
        <w:t xml:space="preserve"> will open all sealed bids at the specified time.  Bids that meet all of the requirements in the notice will be considered.  The lowest bidder that meets all of the requirements will be selected.  In the case of 2 or more bids in the same dollar amounts, the </w:t>
      </w:r>
      <w:r w:rsidR="00610DD0">
        <w:rPr>
          <w:rFonts w:ascii="Times New Roman" w:hAnsi="Times New Roman" w:cs="Times New Roman"/>
          <w:sz w:val="24"/>
        </w:rPr>
        <w:t xml:space="preserve">Finance and Audit </w:t>
      </w:r>
      <w:r>
        <w:rPr>
          <w:rFonts w:ascii="Times New Roman" w:hAnsi="Times New Roman" w:cs="Times New Roman"/>
          <w:sz w:val="24"/>
        </w:rPr>
        <w:t>Committee reserves the right to make qualitative judgments related to selection.</w:t>
      </w:r>
    </w:p>
    <w:p w:rsidR="006C3310" w:rsidRDefault="006C3310">
      <w:pPr>
        <w:pStyle w:val="PlainText"/>
        <w:spacing w:line="360" w:lineRule="exact"/>
        <w:rPr>
          <w:rFonts w:ascii="Times New Roman" w:eastAsia="MS Mincho" w:hAnsi="Times New Roman" w:cs="Times New Roman"/>
          <w:b/>
          <w:bCs/>
          <w:sz w:val="24"/>
        </w:rPr>
      </w:pPr>
    </w:p>
    <w:p w:rsidR="006C3310" w:rsidRDefault="006C3310">
      <w:pPr>
        <w:pStyle w:val="PlainText"/>
        <w:spacing w:line="360" w:lineRule="exact"/>
        <w:rPr>
          <w:rFonts w:ascii="Times New Roman" w:eastAsia="MS Mincho" w:hAnsi="Times New Roman" w:cs="Times New Roman"/>
          <w:b/>
          <w:bCs/>
          <w:sz w:val="24"/>
        </w:rPr>
      </w:pPr>
      <w:r>
        <w:rPr>
          <w:rFonts w:ascii="Times New Roman" w:eastAsia="MS Mincho" w:hAnsi="Times New Roman" w:cs="Times New Roman"/>
          <w:b/>
          <w:bCs/>
          <w:sz w:val="24"/>
          <w:u w:val="single"/>
        </w:rPr>
        <w:t>Sole Source Process</w:t>
      </w:r>
    </w:p>
    <w:p w:rsidR="006C3310" w:rsidRDefault="006C3310">
      <w:pPr>
        <w:pStyle w:val="PlainText"/>
        <w:spacing w:line="360" w:lineRule="exact"/>
        <w:rPr>
          <w:rFonts w:ascii="Times New Roman" w:eastAsia="MS Mincho" w:hAnsi="Times New Roman" w:cs="Times New Roman"/>
          <w:b/>
          <w:bCs/>
          <w:color w:val="FF0000"/>
          <w:sz w:val="24"/>
          <w:u w:val="double"/>
        </w:rPr>
      </w:pPr>
      <w:r>
        <w:rPr>
          <w:rFonts w:ascii="Times New Roman" w:eastAsia="MS Mincho" w:hAnsi="Times New Roman" w:cs="Times New Roman"/>
          <w:sz w:val="24"/>
        </w:rPr>
        <w:t xml:space="preserve">When it is clear that no other contractor can provide a specific product or service, single source procurement may be made.  This provision cannot be used to favor a contractor; it can only be done when there is no doubt there will be no other contractor. Sole source process can only be used for purchases under $5,000 without prior review and approval of </w:t>
      </w:r>
      <w:r w:rsidR="00C12842">
        <w:rPr>
          <w:rFonts w:ascii="Times New Roman" w:eastAsia="MS Mincho" w:hAnsi="Times New Roman" w:cs="Times New Roman"/>
          <w:sz w:val="24"/>
        </w:rPr>
        <w:t>Executive</w:t>
      </w:r>
      <w:r>
        <w:rPr>
          <w:rFonts w:ascii="Times New Roman" w:eastAsia="MS Mincho" w:hAnsi="Times New Roman" w:cs="Times New Roman"/>
          <w:sz w:val="24"/>
        </w:rPr>
        <w:t xml:space="preserve"> Committee.</w:t>
      </w:r>
    </w:p>
    <w:p w:rsidR="006C3310" w:rsidRDefault="006C3310">
      <w:pPr>
        <w:pStyle w:val="PlainText"/>
        <w:spacing w:line="360" w:lineRule="exact"/>
        <w:rPr>
          <w:rFonts w:ascii="Times New Roman" w:eastAsia="MS Mincho" w:hAnsi="Times New Roman" w:cs="Times New Roman"/>
          <w:sz w:val="24"/>
        </w:rPr>
      </w:pPr>
    </w:p>
    <w:p w:rsidR="006C3310" w:rsidRDefault="006C3310">
      <w:pPr>
        <w:pStyle w:val="PlainText"/>
        <w:spacing w:line="360" w:lineRule="exact"/>
        <w:rPr>
          <w:rFonts w:ascii="Times New Roman" w:eastAsia="MS Mincho" w:hAnsi="Times New Roman" w:cs="Times New Roman"/>
          <w:sz w:val="24"/>
        </w:rPr>
      </w:pPr>
      <w:r>
        <w:rPr>
          <w:rFonts w:ascii="Times New Roman" w:eastAsia="MS Mincho" w:hAnsi="Times New Roman" w:cs="Times New Roman"/>
          <w:sz w:val="24"/>
        </w:rPr>
        <w:t xml:space="preserve">Non-competitive negotiation procedures or sole source procurement will be utilized by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when: </w:t>
      </w:r>
    </w:p>
    <w:p w:rsidR="006C3310" w:rsidRDefault="006C3310" w:rsidP="006C3310">
      <w:pPr>
        <w:pStyle w:val="PlainText"/>
        <w:numPr>
          <w:ilvl w:val="0"/>
          <w:numId w:val="25"/>
        </w:numPr>
        <w:tabs>
          <w:tab w:val="clear" w:pos="720"/>
          <w:tab w:val="left" w:pos="360"/>
          <w:tab w:val="left" w:pos="600"/>
          <w:tab w:val="num" w:pos="627"/>
        </w:tabs>
        <w:spacing w:line="360" w:lineRule="exact"/>
        <w:rPr>
          <w:rFonts w:ascii="Times New Roman" w:eastAsia="MS Mincho" w:hAnsi="Times New Roman" w:cs="Times New Roman"/>
          <w:sz w:val="24"/>
        </w:rPr>
      </w:pPr>
      <w:r>
        <w:rPr>
          <w:rFonts w:ascii="Times New Roman" w:eastAsia="MS Mincho" w:hAnsi="Times New Roman" w:cs="Times New Roman"/>
          <w:sz w:val="24"/>
        </w:rPr>
        <w:t xml:space="preserve">The item is available only from a single source. </w:t>
      </w:r>
    </w:p>
    <w:p w:rsidR="006C3310" w:rsidRDefault="006C3310" w:rsidP="006C3310">
      <w:pPr>
        <w:pStyle w:val="PlainText"/>
        <w:numPr>
          <w:ilvl w:val="0"/>
          <w:numId w:val="25"/>
        </w:numPr>
        <w:tabs>
          <w:tab w:val="clear" w:pos="720"/>
          <w:tab w:val="left" w:pos="627"/>
        </w:tabs>
        <w:spacing w:line="360" w:lineRule="exact"/>
        <w:ind w:left="627" w:hanging="285"/>
        <w:rPr>
          <w:rFonts w:ascii="Times New Roman" w:eastAsia="MS Mincho" w:hAnsi="Times New Roman" w:cs="Times New Roman"/>
          <w:sz w:val="24"/>
        </w:rPr>
      </w:pPr>
      <w:r>
        <w:rPr>
          <w:rFonts w:ascii="Times New Roman" w:eastAsia="MS Mincho" w:hAnsi="Times New Roman" w:cs="Times New Roman"/>
          <w:sz w:val="24"/>
        </w:rPr>
        <w:t xml:space="preserve">When the urgency for the requirement will not permit the time needed for competitive solicitation. </w:t>
      </w:r>
    </w:p>
    <w:p w:rsidR="006C3310" w:rsidRDefault="006C3310" w:rsidP="006C3310">
      <w:pPr>
        <w:pStyle w:val="PlainText"/>
        <w:numPr>
          <w:ilvl w:val="0"/>
          <w:numId w:val="25"/>
        </w:numPr>
        <w:tabs>
          <w:tab w:val="clear" w:pos="720"/>
          <w:tab w:val="num" w:pos="627"/>
        </w:tabs>
        <w:spacing w:line="360" w:lineRule="exact"/>
        <w:rPr>
          <w:rFonts w:ascii="Times New Roman" w:eastAsia="MS Mincho" w:hAnsi="Times New Roman" w:cs="Times New Roman"/>
          <w:sz w:val="24"/>
        </w:rPr>
      </w:pPr>
      <w:r>
        <w:rPr>
          <w:rFonts w:ascii="Times New Roman" w:eastAsia="MS Mincho" w:hAnsi="Times New Roman" w:cs="Times New Roman"/>
          <w:sz w:val="24"/>
        </w:rPr>
        <w:t xml:space="preserve">The Grantor Agency explicitly authorizes non-competitive negotiation. </w:t>
      </w:r>
    </w:p>
    <w:p w:rsidR="006C3310" w:rsidRDefault="006C3310" w:rsidP="006C3310">
      <w:pPr>
        <w:pStyle w:val="PlainText"/>
        <w:numPr>
          <w:ilvl w:val="0"/>
          <w:numId w:val="25"/>
        </w:numPr>
        <w:tabs>
          <w:tab w:val="clear" w:pos="720"/>
          <w:tab w:val="num" w:pos="627"/>
        </w:tabs>
        <w:spacing w:line="360" w:lineRule="exact"/>
        <w:ind w:left="627" w:hanging="267"/>
        <w:rPr>
          <w:rFonts w:ascii="Times New Roman" w:eastAsia="MS Mincho" w:hAnsi="Times New Roman" w:cs="Times New Roman"/>
          <w:sz w:val="24"/>
        </w:rPr>
      </w:pPr>
      <w:r>
        <w:rPr>
          <w:rFonts w:ascii="Times New Roman" w:eastAsia="MS Mincho" w:hAnsi="Times New Roman" w:cs="Times New Roman"/>
          <w:sz w:val="24"/>
        </w:rPr>
        <w:t xml:space="preserve">Following solicitation of a number of sources, it is determined that only one source is capable of meeting the solicitation requirements.  </w:t>
      </w:r>
    </w:p>
    <w:p w:rsidR="006C3310" w:rsidRDefault="006C3310">
      <w:pPr>
        <w:pStyle w:val="PlainText"/>
        <w:spacing w:line="360" w:lineRule="exact"/>
        <w:ind w:left="360"/>
        <w:rPr>
          <w:rFonts w:ascii="Times New Roman" w:eastAsia="MS Mincho" w:hAnsi="Times New Roman" w:cs="Times New Roman"/>
          <w:sz w:val="24"/>
        </w:rPr>
      </w:pPr>
    </w:p>
    <w:p w:rsidR="006C3310" w:rsidRDefault="006C3310">
      <w:pPr>
        <w:pStyle w:val="PlainText"/>
        <w:spacing w:line="360" w:lineRule="exact"/>
        <w:rPr>
          <w:rFonts w:ascii="Times New Roman" w:eastAsia="MS Mincho" w:hAnsi="Times New Roman" w:cs="Times New Roman"/>
          <w:sz w:val="24"/>
        </w:rPr>
      </w:pPr>
      <w:r>
        <w:rPr>
          <w:rFonts w:ascii="Times New Roman" w:eastAsia="MS Mincho" w:hAnsi="Times New Roman" w:cs="Times New Roman"/>
          <w:sz w:val="24"/>
        </w:rPr>
        <w:t>Goods and services acquired through the sole source process must meet specifications that are equivalent to the specifications in a competitively bid process.  Any sole source purchases will meet one of the above criteria and be authorized in writing by the Executive Director.</w:t>
      </w:r>
    </w:p>
    <w:p w:rsidR="006C3310" w:rsidRDefault="006C3310">
      <w:pPr>
        <w:pStyle w:val="PlainText"/>
        <w:spacing w:line="360" w:lineRule="exact"/>
        <w:rPr>
          <w:rFonts w:ascii="Times New Roman" w:eastAsia="MS Mincho" w:hAnsi="Times New Roman" w:cs="Times New Roman"/>
          <w:sz w:val="24"/>
        </w:rPr>
      </w:pPr>
    </w:p>
    <w:p w:rsidR="006C3310" w:rsidRDefault="006C3310">
      <w:pPr>
        <w:pStyle w:val="Heading4"/>
        <w:spacing w:line="360" w:lineRule="exact"/>
        <w:rPr>
          <w:u w:val="single"/>
        </w:rPr>
      </w:pPr>
      <w:r>
        <w:rPr>
          <w:u w:val="single"/>
        </w:rPr>
        <w:t>Time Frames</w:t>
      </w:r>
    </w:p>
    <w:p w:rsidR="006C3310" w:rsidRDefault="006C3310">
      <w:pPr>
        <w:spacing w:line="360" w:lineRule="exact"/>
      </w:pPr>
      <w:r>
        <w:t>Contracts for goods and services shall not exceed</w:t>
      </w:r>
      <w:r w:rsidRPr="002B721B">
        <w:t xml:space="preserve"> </w:t>
      </w:r>
      <w:r w:rsidR="008E5F28">
        <w:t>5</w:t>
      </w:r>
      <w:r w:rsidR="008532AE" w:rsidRPr="002B721B">
        <w:t xml:space="preserve"> </w:t>
      </w:r>
      <w:r>
        <w:t xml:space="preserve">years in duration and shall not obligate the </w:t>
      </w:r>
      <w:r w:rsidR="005C09F4">
        <w:t>CAWDB</w:t>
      </w:r>
      <w:r>
        <w:t xml:space="preserve"> for expenditures that are to be incurred beyond the program year in which the contract becomes effective.  In the case of contracts that extend beyond 1 year in duration, expenditures levels and contract deliverables are to be negotiated in the fourth quarter of the initial contract year, to be effective at the beginning of the subsequent program year.  The </w:t>
      </w:r>
      <w:r w:rsidR="005C09F4">
        <w:t>CAWDB</w:t>
      </w:r>
      <w:r>
        <w:t xml:space="preserve"> will reserve the right to discontinue any contract, with due notice, if negotiations related to costs or performance are, in its viewpoint, unsuccessful.</w:t>
      </w:r>
    </w:p>
    <w:p w:rsidR="006C3310" w:rsidRDefault="006C3310">
      <w:pPr>
        <w:spacing w:line="360" w:lineRule="exact"/>
      </w:pPr>
    </w:p>
    <w:p w:rsidR="006C3310" w:rsidRDefault="006C3310">
      <w:pPr>
        <w:pStyle w:val="PlainText"/>
        <w:spacing w:line="360" w:lineRule="exact"/>
        <w:rPr>
          <w:rFonts w:ascii="Times New Roman" w:hAnsi="Times New Roman" w:cs="Times New Roman"/>
          <w:sz w:val="24"/>
        </w:rPr>
      </w:pPr>
      <w:r>
        <w:rPr>
          <w:rFonts w:ascii="Times New Roman" w:hAnsi="Times New Roman" w:cs="Times New Roman"/>
          <w:sz w:val="24"/>
        </w:rPr>
        <w:t xml:space="preserve">The </w:t>
      </w:r>
      <w:r w:rsidR="005C09F4">
        <w:rPr>
          <w:rFonts w:ascii="Times New Roman" w:hAnsi="Times New Roman" w:cs="Times New Roman"/>
          <w:sz w:val="24"/>
        </w:rPr>
        <w:t>CAWDB</w:t>
      </w:r>
      <w:r>
        <w:rPr>
          <w:rFonts w:ascii="Times New Roman" w:hAnsi="Times New Roman" w:cs="Times New Roman"/>
          <w:sz w:val="24"/>
        </w:rPr>
        <w:t xml:space="preserve"> </w:t>
      </w:r>
      <w:r w:rsidR="00610DD0">
        <w:rPr>
          <w:rFonts w:ascii="Times New Roman" w:hAnsi="Times New Roman" w:cs="Times New Roman"/>
          <w:sz w:val="24"/>
        </w:rPr>
        <w:t xml:space="preserve">Finance and Audit </w:t>
      </w:r>
      <w:r>
        <w:rPr>
          <w:rFonts w:ascii="Times New Roman" w:hAnsi="Times New Roman" w:cs="Times New Roman"/>
          <w:sz w:val="24"/>
        </w:rPr>
        <w:t xml:space="preserve">Committee will review the performance and pricing of its vendors at least annually and shall make decisions as to the need to re-bid for the purpose of lowering costs or increasing its return on investment.  Consideration will be given to satisfaction with past performance of the vendor, the extent to which the vendor has developed a significant knowledge base related to the needs of the </w:t>
      </w:r>
      <w:r w:rsidR="005C09F4">
        <w:rPr>
          <w:rFonts w:ascii="Times New Roman" w:hAnsi="Times New Roman" w:cs="Times New Roman"/>
          <w:sz w:val="24"/>
        </w:rPr>
        <w:t>CAWDB</w:t>
      </w:r>
      <w:r>
        <w:rPr>
          <w:rFonts w:ascii="Times New Roman" w:hAnsi="Times New Roman" w:cs="Times New Roman"/>
          <w:sz w:val="24"/>
        </w:rPr>
        <w:t>, and the local/regional market rates for similar goods and services as those being purchased from the vendor being reviewed.  In no case will goods and/or services be purchased from the same vendor for more than 5 successive years without conducting a competitive process.</w:t>
      </w:r>
    </w:p>
    <w:p w:rsidR="006C3310" w:rsidRDefault="006C3310">
      <w:pPr>
        <w:pStyle w:val="PlainText"/>
        <w:spacing w:line="360" w:lineRule="exact"/>
        <w:rPr>
          <w:rFonts w:ascii="Times New Roman" w:hAnsi="Times New Roman" w:cs="Times New Roman"/>
          <w:sz w:val="24"/>
        </w:rPr>
      </w:pPr>
    </w:p>
    <w:p w:rsidR="006C3310" w:rsidRDefault="006C3310">
      <w:pPr>
        <w:pStyle w:val="PlainText"/>
        <w:spacing w:line="360" w:lineRule="exact"/>
        <w:rPr>
          <w:rFonts w:ascii="Times New Roman" w:eastAsia="MS Mincho" w:hAnsi="Times New Roman" w:cs="Times New Roman"/>
          <w:b/>
          <w:bCs/>
          <w:sz w:val="24"/>
        </w:rPr>
      </w:pPr>
      <w:r>
        <w:rPr>
          <w:rFonts w:ascii="Times New Roman" w:eastAsia="MS Mincho" w:hAnsi="Times New Roman" w:cs="Times New Roman"/>
          <w:b/>
          <w:bCs/>
          <w:sz w:val="24"/>
          <w:u w:val="single"/>
        </w:rPr>
        <w:t>Cost/Price Analysis</w:t>
      </w:r>
      <w:r>
        <w:rPr>
          <w:rFonts w:ascii="Times New Roman" w:eastAsia="MS Mincho" w:hAnsi="Times New Roman" w:cs="Times New Roman"/>
          <w:b/>
          <w:bCs/>
          <w:sz w:val="24"/>
        </w:rPr>
        <w:t xml:space="preserve"> </w:t>
      </w:r>
    </w:p>
    <w:p w:rsidR="006C3310" w:rsidRDefault="006C3310">
      <w:pPr>
        <w:pStyle w:val="PlainText"/>
        <w:spacing w:line="360" w:lineRule="exact"/>
        <w:rPr>
          <w:rFonts w:ascii="Times New Roman" w:eastAsia="MS Mincho" w:hAnsi="Times New Roman" w:cs="Times New Roman"/>
          <w:sz w:val="24"/>
        </w:rPr>
      </w:pPr>
      <w:r>
        <w:rPr>
          <w:rFonts w:ascii="Times New Roman" w:eastAsia="MS Mincho" w:hAnsi="Times New Roman" w:cs="Times New Roman"/>
          <w:sz w:val="24"/>
        </w:rPr>
        <w:t xml:space="preserve">The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will perform cost/price analyses for general office supplies procured with the small purchase process.  The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will establish NYS government pricing accounts with vendors, if possible.  If other suppliers are available that may offer comparable pricing, the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will compare the government pricing with other available suppliers periodically, but no longer than every two years, to ensure that the best possible prices are obtained.</w:t>
      </w:r>
    </w:p>
    <w:p w:rsidR="006C3310" w:rsidRDefault="006C3310">
      <w:pPr>
        <w:pStyle w:val="PlainText"/>
        <w:spacing w:line="360" w:lineRule="exact"/>
        <w:rPr>
          <w:rFonts w:ascii="Times New Roman" w:eastAsia="MS Mincho" w:hAnsi="Times New Roman" w:cs="Times New Roman"/>
          <w:sz w:val="24"/>
        </w:rPr>
      </w:pPr>
    </w:p>
    <w:p w:rsidR="006C3310" w:rsidRDefault="006C3310">
      <w:pPr>
        <w:spacing w:line="360" w:lineRule="exact"/>
        <w:rPr>
          <w:rFonts w:eastAsia="MS Mincho"/>
        </w:rPr>
      </w:pPr>
      <w:r>
        <w:rPr>
          <w:rFonts w:eastAsia="MS Mincho"/>
        </w:rPr>
        <w:t xml:space="preserve">The </w:t>
      </w:r>
      <w:r w:rsidR="005C09F4">
        <w:rPr>
          <w:rFonts w:eastAsia="MS Mincho"/>
        </w:rPr>
        <w:t>CAWDB</w:t>
      </w:r>
      <w:r>
        <w:rPr>
          <w:rFonts w:eastAsia="MS Mincho"/>
        </w:rPr>
        <w:t xml:space="preserve"> will perform cost analyses on sealed bid procurements by comparing costs against the various bids received.  The competitive RFP process budgets are reviewed first to ensure that costs are allowable under </w:t>
      </w:r>
      <w:r w:rsidR="005C09F4">
        <w:rPr>
          <w:rFonts w:eastAsia="MS Mincho"/>
        </w:rPr>
        <w:t>WIOA</w:t>
      </w:r>
      <w:r>
        <w:rPr>
          <w:rFonts w:eastAsia="MS Mincho"/>
        </w:rPr>
        <w:t>.  Further analysis reviews, for example, cost per person served, cost per outcome, comparison to other similar programs and services, reasonableness of all budgeted items as compared to recent past costs for similar goods and services, and a review of any off setting contributions from other sources.</w:t>
      </w:r>
    </w:p>
    <w:p w:rsidR="00610DD0" w:rsidRDefault="00610DD0">
      <w:pPr>
        <w:spacing w:line="360" w:lineRule="exact"/>
        <w:rPr>
          <w:rFonts w:eastAsia="MS Mincho"/>
        </w:rPr>
      </w:pPr>
    </w:p>
    <w:p w:rsidR="006C3310" w:rsidRDefault="006C3310">
      <w:pPr>
        <w:pStyle w:val="PlainText"/>
        <w:tabs>
          <w:tab w:val="left" w:pos="720"/>
        </w:tabs>
        <w:spacing w:line="360" w:lineRule="exact"/>
        <w:rPr>
          <w:rFonts w:ascii="Times New Roman" w:eastAsia="MS Mincho" w:hAnsi="Times New Roman" w:cs="Times New Roman"/>
          <w:b/>
          <w:bCs/>
          <w:sz w:val="24"/>
        </w:rPr>
      </w:pPr>
      <w:r>
        <w:rPr>
          <w:rFonts w:ascii="Times New Roman" w:eastAsia="MS Mincho" w:hAnsi="Times New Roman" w:cs="Times New Roman"/>
          <w:b/>
          <w:bCs/>
          <w:sz w:val="24"/>
          <w:u w:val="single"/>
        </w:rPr>
        <w:t>Oversight of Files and Contract Administration</w:t>
      </w:r>
      <w:r>
        <w:rPr>
          <w:rFonts w:ascii="Times New Roman" w:eastAsia="MS Mincho" w:hAnsi="Times New Roman" w:cs="Times New Roman"/>
          <w:b/>
          <w:bCs/>
          <w:sz w:val="24"/>
        </w:rPr>
        <w:t xml:space="preserve"> </w:t>
      </w:r>
    </w:p>
    <w:p w:rsidR="006C3310" w:rsidRDefault="006C3310">
      <w:pPr>
        <w:pStyle w:val="PlainText"/>
        <w:spacing w:line="360" w:lineRule="exact"/>
        <w:rPr>
          <w:rFonts w:ascii="Times New Roman" w:eastAsia="MS Mincho" w:hAnsi="Times New Roman" w:cs="Times New Roman"/>
          <w:sz w:val="24"/>
        </w:rPr>
      </w:pPr>
      <w:r>
        <w:rPr>
          <w:rFonts w:ascii="Times New Roman" w:eastAsia="MS Mincho" w:hAnsi="Times New Roman" w:cs="Times New Roman"/>
          <w:sz w:val="24"/>
        </w:rPr>
        <w:t xml:space="preserve">The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Office will maintain the required documentation for all items/services procured, be it an equipment purchase or a RFP solicitation and to ensure that all vouchers and payments correspond to the original RFP, solicitation guidelines and contract term. </w:t>
      </w:r>
    </w:p>
    <w:p w:rsidR="006C3310" w:rsidRDefault="006C3310">
      <w:pPr>
        <w:pStyle w:val="PlainText"/>
        <w:spacing w:line="360" w:lineRule="exact"/>
        <w:rPr>
          <w:rFonts w:ascii="Times New Roman" w:eastAsia="MS Mincho" w:hAnsi="Times New Roman" w:cs="Times New Roman"/>
          <w:sz w:val="24"/>
        </w:rPr>
      </w:pPr>
    </w:p>
    <w:p w:rsidR="006C3310" w:rsidRDefault="006C3310">
      <w:pPr>
        <w:pStyle w:val="PlainText"/>
        <w:spacing w:line="360" w:lineRule="exact"/>
        <w:rPr>
          <w:rFonts w:ascii="Times New Roman" w:eastAsia="MS Mincho" w:hAnsi="Times New Roman" w:cs="Times New Roman"/>
          <w:b/>
          <w:bCs/>
          <w:sz w:val="24"/>
        </w:rPr>
      </w:pPr>
      <w:r>
        <w:rPr>
          <w:rFonts w:ascii="Times New Roman" w:eastAsia="MS Mincho" w:hAnsi="Times New Roman" w:cs="Times New Roman"/>
          <w:b/>
          <w:bCs/>
          <w:sz w:val="24"/>
          <w:u w:val="single"/>
        </w:rPr>
        <w:t>Record Retention</w:t>
      </w:r>
      <w:r>
        <w:rPr>
          <w:rFonts w:ascii="Times New Roman" w:eastAsia="MS Mincho" w:hAnsi="Times New Roman" w:cs="Times New Roman"/>
          <w:b/>
          <w:bCs/>
          <w:sz w:val="24"/>
        </w:rPr>
        <w:t xml:space="preserve"> </w:t>
      </w:r>
    </w:p>
    <w:p w:rsidR="006C3310" w:rsidRDefault="005C09F4">
      <w:pPr>
        <w:pStyle w:val="PlainText"/>
        <w:spacing w:line="360" w:lineRule="exact"/>
        <w:rPr>
          <w:rFonts w:ascii="Times New Roman" w:eastAsia="MS Mincho" w:hAnsi="Times New Roman" w:cs="Times New Roman"/>
          <w:sz w:val="24"/>
        </w:rPr>
      </w:pPr>
      <w:r>
        <w:rPr>
          <w:rFonts w:ascii="Times New Roman" w:eastAsia="MS Mincho" w:hAnsi="Times New Roman" w:cs="Times New Roman"/>
          <w:sz w:val="24"/>
        </w:rPr>
        <w:t>CAWDB</w:t>
      </w:r>
      <w:r w:rsidR="006C3310">
        <w:rPr>
          <w:rFonts w:ascii="Times New Roman" w:eastAsia="MS Mincho" w:hAnsi="Times New Roman" w:cs="Times New Roman"/>
          <w:sz w:val="24"/>
        </w:rPr>
        <w:t xml:space="preserve"> will retain all program and fiscal records </w:t>
      </w:r>
      <w:r w:rsidR="009119B6">
        <w:rPr>
          <w:rFonts w:ascii="Times New Roman" w:eastAsia="MS Mincho" w:hAnsi="Times New Roman" w:cs="Times New Roman"/>
          <w:sz w:val="24"/>
        </w:rPr>
        <w:t xml:space="preserve">as outlined in the </w:t>
      </w:r>
      <w:r>
        <w:rPr>
          <w:rFonts w:ascii="Times New Roman" w:eastAsia="MS Mincho" w:hAnsi="Times New Roman" w:cs="Times New Roman"/>
          <w:sz w:val="24"/>
        </w:rPr>
        <w:t>CAWDB</w:t>
      </w:r>
      <w:r w:rsidR="009119B6">
        <w:rPr>
          <w:rFonts w:ascii="Times New Roman" w:eastAsia="MS Mincho" w:hAnsi="Times New Roman" w:cs="Times New Roman"/>
          <w:sz w:val="24"/>
        </w:rPr>
        <w:t xml:space="preserve"> Document Retention and Destruction Policy.  </w:t>
      </w:r>
      <w:r w:rsidR="00700400">
        <w:rPr>
          <w:rFonts w:ascii="Times New Roman" w:eastAsia="MS Mincho" w:hAnsi="Times New Roman" w:cs="Times New Roman"/>
          <w:sz w:val="24"/>
        </w:rPr>
        <w:t>Sub recipients</w:t>
      </w:r>
      <w:r w:rsidR="009119B6">
        <w:rPr>
          <w:rFonts w:ascii="Times New Roman" w:eastAsia="MS Mincho" w:hAnsi="Times New Roman" w:cs="Times New Roman"/>
          <w:sz w:val="24"/>
        </w:rPr>
        <w:t xml:space="preserve"> are also required to meet the requirements for records retention as outlined in the policy as well.</w:t>
      </w:r>
      <w:r w:rsidR="00272998">
        <w:rPr>
          <w:rFonts w:ascii="Times New Roman" w:eastAsia="MS Mincho" w:hAnsi="Times New Roman" w:cs="Times New Roman"/>
          <w:sz w:val="24"/>
        </w:rPr>
        <w:t xml:space="preserve">  </w:t>
      </w:r>
      <w:r w:rsidR="006C3310">
        <w:rPr>
          <w:rFonts w:ascii="Times New Roman" w:eastAsia="MS Mincho" w:hAnsi="Times New Roman" w:cs="Times New Roman"/>
          <w:sz w:val="24"/>
        </w:rPr>
        <w:t xml:space="preserve">If a contractor does not have storage space in their facility, </w:t>
      </w:r>
      <w:r>
        <w:rPr>
          <w:rFonts w:ascii="Times New Roman" w:eastAsia="MS Mincho" w:hAnsi="Times New Roman" w:cs="Times New Roman"/>
          <w:sz w:val="24"/>
        </w:rPr>
        <w:t>CAWDB</w:t>
      </w:r>
      <w:r w:rsidR="006C3310">
        <w:rPr>
          <w:rFonts w:ascii="Times New Roman" w:eastAsia="MS Mincho" w:hAnsi="Times New Roman" w:cs="Times New Roman"/>
          <w:sz w:val="24"/>
        </w:rPr>
        <w:t xml:space="preserve"> will obtain and store the files in an appropriate storage facility. </w:t>
      </w:r>
    </w:p>
    <w:p w:rsidR="006C3310" w:rsidRDefault="006C3310">
      <w:pPr>
        <w:pStyle w:val="PlainText"/>
        <w:tabs>
          <w:tab w:val="left" w:pos="720"/>
        </w:tabs>
        <w:spacing w:line="360" w:lineRule="exact"/>
        <w:ind w:left="720" w:hanging="720"/>
        <w:rPr>
          <w:rFonts w:ascii="Times New Roman" w:eastAsia="MS Mincho" w:hAnsi="Times New Roman" w:cs="Times New Roman"/>
          <w:b/>
          <w:bCs/>
          <w:sz w:val="24"/>
          <w:u w:val="single"/>
        </w:rPr>
      </w:pPr>
    </w:p>
    <w:p w:rsidR="006C3310" w:rsidRDefault="006C3310">
      <w:pPr>
        <w:pStyle w:val="PlainText"/>
        <w:tabs>
          <w:tab w:val="left" w:pos="720"/>
        </w:tabs>
        <w:spacing w:line="360" w:lineRule="exact"/>
        <w:ind w:left="720" w:hanging="720"/>
        <w:rPr>
          <w:rFonts w:ascii="Times New Roman" w:eastAsia="MS Mincho" w:hAnsi="Times New Roman" w:cs="Times New Roman"/>
          <w:b/>
          <w:bCs/>
          <w:sz w:val="24"/>
        </w:rPr>
      </w:pPr>
      <w:r>
        <w:rPr>
          <w:rFonts w:ascii="Times New Roman" w:eastAsia="MS Mincho" w:hAnsi="Times New Roman" w:cs="Times New Roman"/>
          <w:b/>
          <w:bCs/>
          <w:sz w:val="24"/>
          <w:u w:val="single"/>
        </w:rPr>
        <w:t>Disputes, Protests and Claims</w:t>
      </w:r>
      <w:r>
        <w:rPr>
          <w:rFonts w:ascii="Times New Roman" w:eastAsia="MS Mincho" w:hAnsi="Times New Roman" w:cs="Times New Roman"/>
          <w:b/>
          <w:bCs/>
          <w:sz w:val="24"/>
        </w:rPr>
        <w:t xml:space="preserve"> </w:t>
      </w:r>
    </w:p>
    <w:p w:rsidR="006C3310" w:rsidRDefault="006C3310">
      <w:pPr>
        <w:pStyle w:val="PlainText"/>
        <w:spacing w:line="360" w:lineRule="exact"/>
        <w:rPr>
          <w:rFonts w:ascii="Times New Roman" w:eastAsia="MS Mincho" w:hAnsi="Times New Roman" w:cs="Times New Roman"/>
          <w:sz w:val="24"/>
        </w:rPr>
      </w:pPr>
      <w:r>
        <w:rPr>
          <w:rFonts w:ascii="Times New Roman" w:eastAsia="MS Mincho" w:hAnsi="Times New Roman" w:cs="Times New Roman"/>
          <w:sz w:val="24"/>
        </w:rPr>
        <w:t xml:space="preserve">For formal complaints, the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has established the Non-Criminal Complaint Procedures.  All applicants/contractors will be informed of the LW</w:t>
      </w:r>
      <w:r w:rsidR="005C09F4">
        <w:rPr>
          <w:rFonts w:ascii="Times New Roman" w:eastAsia="MS Mincho" w:hAnsi="Times New Roman" w:cs="Times New Roman"/>
          <w:sz w:val="24"/>
        </w:rPr>
        <w:t>D</w:t>
      </w:r>
      <w:r>
        <w:rPr>
          <w:rFonts w:ascii="Times New Roman" w:eastAsia="MS Mincho" w:hAnsi="Times New Roman" w:cs="Times New Roman"/>
          <w:sz w:val="24"/>
        </w:rPr>
        <w:t xml:space="preserve">A complaint and grievance procedures. </w:t>
      </w:r>
    </w:p>
    <w:p w:rsidR="006C3310" w:rsidRDefault="006C3310">
      <w:pPr>
        <w:pStyle w:val="PlainText"/>
        <w:spacing w:line="360" w:lineRule="exact"/>
        <w:rPr>
          <w:rFonts w:ascii="Times New Roman" w:eastAsia="MS Mincho" w:hAnsi="Times New Roman" w:cs="Times New Roman"/>
          <w:sz w:val="24"/>
        </w:rPr>
      </w:pPr>
    </w:p>
    <w:p w:rsidR="006C3310" w:rsidRDefault="006C3310">
      <w:pPr>
        <w:pStyle w:val="PlainText"/>
        <w:spacing w:line="360" w:lineRule="exact"/>
        <w:rPr>
          <w:rFonts w:ascii="Times New Roman" w:eastAsia="MS Mincho" w:hAnsi="Times New Roman" w:cs="Times New Roman"/>
          <w:sz w:val="24"/>
        </w:rPr>
      </w:pPr>
      <w:r>
        <w:rPr>
          <w:rFonts w:ascii="Times New Roman" w:eastAsia="MS Mincho" w:hAnsi="Times New Roman" w:cs="Times New Roman"/>
          <w:sz w:val="24"/>
        </w:rPr>
        <w:t>In the event of any ambiguity or controversy concerning the act of procurement, and also including the terms or provisions of contract's agreements, the operation of the program, the preparation and maintenance of any records or documents, the administration of fiscal procedures, or the interpretation of any federal, state, local or LW</w:t>
      </w:r>
      <w:r w:rsidR="005C09F4">
        <w:rPr>
          <w:rFonts w:ascii="Times New Roman" w:eastAsia="MS Mincho" w:hAnsi="Times New Roman" w:cs="Times New Roman"/>
          <w:sz w:val="24"/>
        </w:rPr>
        <w:t>D</w:t>
      </w:r>
      <w:r>
        <w:rPr>
          <w:rFonts w:ascii="Times New Roman" w:eastAsia="MS Mincho" w:hAnsi="Times New Roman" w:cs="Times New Roman"/>
          <w:sz w:val="24"/>
        </w:rPr>
        <w:t>A statutes, rules or regulations, the matter shall promptly be sub</w:t>
      </w:r>
      <w:r w:rsidR="000B571D">
        <w:rPr>
          <w:rFonts w:ascii="Times New Roman" w:eastAsia="MS Mincho" w:hAnsi="Times New Roman" w:cs="Times New Roman"/>
          <w:sz w:val="24"/>
        </w:rPr>
        <w:t xml:space="preserve">mitted to the Executive </w:t>
      </w:r>
      <w:r w:rsidR="000B571D" w:rsidRPr="00C677BB">
        <w:rPr>
          <w:rFonts w:ascii="Times New Roman" w:eastAsia="MS Mincho" w:hAnsi="Times New Roman" w:cs="Times New Roman"/>
          <w:sz w:val="24"/>
        </w:rPr>
        <w:t>Committee</w:t>
      </w:r>
      <w:r>
        <w:rPr>
          <w:rFonts w:ascii="Times New Roman" w:eastAsia="MS Mincho" w:hAnsi="Times New Roman" w:cs="Times New Roman"/>
          <w:sz w:val="24"/>
        </w:rPr>
        <w:t xml:space="preserve"> for determination and decision, and said determination and decision shall be final and binding. Contractors shall continue the performance of the contract agreement pending such determination and decision. </w:t>
      </w:r>
    </w:p>
    <w:p w:rsidR="006C3310" w:rsidRDefault="006C3310">
      <w:pPr>
        <w:pStyle w:val="PlainText"/>
        <w:spacing w:line="360" w:lineRule="exact"/>
        <w:rPr>
          <w:rFonts w:ascii="Times New Roman" w:eastAsia="MS Mincho" w:hAnsi="Times New Roman" w:cs="Times New Roman"/>
          <w:b/>
          <w:bCs/>
          <w:sz w:val="24"/>
        </w:rPr>
      </w:pPr>
    </w:p>
    <w:p w:rsidR="006C3310" w:rsidRDefault="006C3310">
      <w:pPr>
        <w:pStyle w:val="PlainText"/>
        <w:spacing w:line="360" w:lineRule="exact"/>
        <w:rPr>
          <w:rFonts w:ascii="Times New Roman" w:eastAsia="MS Mincho" w:hAnsi="Times New Roman" w:cs="Times New Roman"/>
          <w:b/>
          <w:bCs/>
          <w:sz w:val="24"/>
          <w:u w:val="single"/>
        </w:rPr>
      </w:pPr>
      <w:r>
        <w:rPr>
          <w:rFonts w:ascii="Times New Roman" w:eastAsia="MS Mincho" w:hAnsi="Times New Roman" w:cs="Times New Roman"/>
          <w:b/>
          <w:bCs/>
          <w:sz w:val="24"/>
          <w:u w:val="single"/>
        </w:rPr>
        <w:t xml:space="preserve">Other </w:t>
      </w:r>
    </w:p>
    <w:p w:rsidR="006C3310" w:rsidRDefault="006C3310">
      <w:pPr>
        <w:pStyle w:val="PlainText"/>
        <w:tabs>
          <w:tab w:val="left" w:pos="513"/>
        </w:tabs>
        <w:spacing w:line="360" w:lineRule="exact"/>
        <w:ind w:firstLine="228"/>
        <w:rPr>
          <w:rFonts w:ascii="Times New Roman" w:eastAsia="MS Mincho" w:hAnsi="Times New Roman" w:cs="Times New Roman"/>
          <w:sz w:val="24"/>
          <w:u w:val="single"/>
        </w:rPr>
      </w:pPr>
      <w:r>
        <w:rPr>
          <w:rFonts w:ascii="Times New Roman" w:eastAsia="MS Mincho" w:hAnsi="Times New Roman" w:cs="Times New Roman"/>
          <w:sz w:val="24"/>
        </w:rPr>
        <w:t xml:space="preserve">1. </w:t>
      </w:r>
      <w:r>
        <w:rPr>
          <w:rFonts w:ascii="Times New Roman" w:eastAsia="MS Mincho" w:hAnsi="Times New Roman" w:cs="Times New Roman"/>
          <w:sz w:val="24"/>
          <w:u w:val="single"/>
        </w:rPr>
        <w:t xml:space="preserve">Local Preference </w:t>
      </w:r>
    </w:p>
    <w:p w:rsidR="006C3310" w:rsidRDefault="006C3310">
      <w:pPr>
        <w:pStyle w:val="PlainText"/>
        <w:tabs>
          <w:tab w:val="left" w:pos="513"/>
        </w:tabs>
        <w:spacing w:line="360" w:lineRule="exact"/>
        <w:ind w:left="513"/>
        <w:rPr>
          <w:rFonts w:ascii="Times New Roman" w:eastAsia="MS Mincho" w:hAnsi="Times New Roman" w:cs="Times New Roman"/>
          <w:sz w:val="24"/>
        </w:rPr>
      </w:pPr>
      <w:r>
        <w:rPr>
          <w:rFonts w:ascii="Times New Roman" w:eastAsia="MS Mincho" w:hAnsi="Times New Roman" w:cs="Times New Roman"/>
          <w:sz w:val="24"/>
        </w:rPr>
        <w:t xml:space="preserve">Wherever possible, and when not prohibited by federal or state regulations, </w:t>
      </w:r>
      <w:r w:rsidR="005C09F4">
        <w:rPr>
          <w:rFonts w:ascii="Times New Roman" w:eastAsia="MS Mincho" w:hAnsi="Times New Roman" w:cs="Times New Roman"/>
          <w:sz w:val="24"/>
        </w:rPr>
        <w:t>CAWDB</w:t>
      </w:r>
      <w:r>
        <w:rPr>
          <w:rFonts w:ascii="Times New Roman" w:eastAsia="MS Mincho" w:hAnsi="Times New Roman" w:cs="Times New Roman"/>
          <w:sz w:val="24"/>
        </w:rPr>
        <w:t xml:space="preserve"> will attempt to purchase goods and services within Cattaraugus or </w:t>
      </w:r>
      <w:smartTag w:uri="urn:schemas-microsoft-com:office:smarttags" w:element="place">
        <w:smartTag w:uri="urn:schemas-microsoft-com:office:smarttags" w:element="PlaceName">
          <w:r>
            <w:rPr>
              <w:rFonts w:ascii="Times New Roman" w:eastAsia="MS Mincho" w:hAnsi="Times New Roman" w:cs="Times New Roman"/>
              <w:sz w:val="24"/>
            </w:rPr>
            <w:t>Allegany</w:t>
          </w:r>
        </w:smartTag>
        <w:r>
          <w:rPr>
            <w:rFonts w:ascii="Times New Roman" w:eastAsia="MS Mincho" w:hAnsi="Times New Roman" w:cs="Times New Roman"/>
            <w:sz w:val="24"/>
          </w:rPr>
          <w:t xml:space="preserve"> </w:t>
        </w:r>
        <w:smartTag w:uri="urn:schemas-microsoft-com:office:smarttags" w:element="PlaceType">
          <w:r>
            <w:rPr>
              <w:rFonts w:ascii="Times New Roman" w:eastAsia="MS Mincho" w:hAnsi="Times New Roman" w:cs="Times New Roman"/>
              <w:sz w:val="24"/>
            </w:rPr>
            <w:t>County</w:t>
          </w:r>
        </w:smartTag>
      </w:smartTag>
      <w:r>
        <w:rPr>
          <w:rFonts w:ascii="Times New Roman" w:eastAsia="MS Mincho" w:hAnsi="Times New Roman" w:cs="Times New Roman"/>
          <w:sz w:val="24"/>
        </w:rPr>
        <w:t>.</w:t>
      </w:r>
    </w:p>
    <w:p w:rsidR="006C3310" w:rsidRDefault="006C3310">
      <w:pPr>
        <w:pStyle w:val="PlainText"/>
        <w:tabs>
          <w:tab w:val="left" w:pos="513"/>
        </w:tabs>
        <w:spacing w:line="360" w:lineRule="exact"/>
        <w:ind w:firstLine="228"/>
        <w:rPr>
          <w:rFonts w:ascii="Times New Roman" w:eastAsia="MS Mincho" w:hAnsi="Times New Roman" w:cs="Times New Roman"/>
          <w:sz w:val="24"/>
          <w:u w:val="single"/>
        </w:rPr>
      </w:pPr>
      <w:r>
        <w:rPr>
          <w:rFonts w:ascii="Times New Roman" w:eastAsia="MS Mincho" w:hAnsi="Times New Roman" w:cs="Times New Roman"/>
          <w:sz w:val="24"/>
        </w:rPr>
        <w:t xml:space="preserve"> 2. </w:t>
      </w:r>
      <w:r>
        <w:rPr>
          <w:rFonts w:ascii="Times New Roman" w:eastAsia="MS Mincho" w:hAnsi="Times New Roman" w:cs="Times New Roman"/>
          <w:sz w:val="24"/>
          <w:u w:val="single"/>
        </w:rPr>
        <w:t xml:space="preserve">Small, Minority and Woman Owned Business </w:t>
      </w:r>
    </w:p>
    <w:p w:rsidR="006C3310" w:rsidRDefault="005C09F4">
      <w:pPr>
        <w:pStyle w:val="PlainText"/>
        <w:tabs>
          <w:tab w:val="left" w:pos="513"/>
        </w:tabs>
        <w:spacing w:line="360" w:lineRule="exact"/>
        <w:ind w:left="513"/>
        <w:rPr>
          <w:rFonts w:ascii="Times New Roman" w:eastAsia="MS Mincho" w:hAnsi="Times New Roman" w:cs="Times New Roman"/>
          <w:sz w:val="24"/>
        </w:rPr>
      </w:pPr>
      <w:r>
        <w:rPr>
          <w:rFonts w:ascii="Times New Roman" w:eastAsia="MS Mincho" w:hAnsi="Times New Roman" w:cs="Times New Roman"/>
          <w:sz w:val="24"/>
        </w:rPr>
        <w:t>CAWDB</w:t>
      </w:r>
      <w:r w:rsidR="006C3310">
        <w:rPr>
          <w:rFonts w:ascii="Times New Roman" w:eastAsia="MS Mincho" w:hAnsi="Times New Roman" w:cs="Times New Roman"/>
          <w:sz w:val="24"/>
        </w:rPr>
        <w:t xml:space="preserve"> will make every effort to ensure that small businesses, women and minority owned businesses are utilized as sources of goods and services.</w:t>
      </w:r>
    </w:p>
    <w:p w:rsidR="006C3310" w:rsidRDefault="006C3310">
      <w:pPr>
        <w:pStyle w:val="PlainText"/>
        <w:tabs>
          <w:tab w:val="left" w:pos="513"/>
        </w:tabs>
        <w:spacing w:line="360" w:lineRule="exact"/>
        <w:ind w:firstLine="228"/>
        <w:rPr>
          <w:rFonts w:ascii="Times New Roman" w:eastAsia="MS Mincho" w:hAnsi="Times New Roman" w:cs="Times New Roman"/>
          <w:sz w:val="24"/>
          <w:u w:val="single"/>
        </w:rPr>
      </w:pPr>
      <w:r>
        <w:rPr>
          <w:rFonts w:ascii="Times New Roman" w:eastAsia="MS Mincho" w:hAnsi="Times New Roman" w:cs="Times New Roman"/>
          <w:sz w:val="24"/>
        </w:rPr>
        <w:t xml:space="preserve">3. </w:t>
      </w:r>
      <w:r>
        <w:rPr>
          <w:rFonts w:ascii="Times New Roman" w:eastAsia="MS Mincho" w:hAnsi="Times New Roman" w:cs="Times New Roman"/>
          <w:sz w:val="24"/>
          <w:u w:val="single"/>
        </w:rPr>
        <w:t xml:space="preserve">Government Contracting </w:t>
      </w:r>
    </w:p>
    <w:p w:rsidR="006C3310" w:rsidRDefault="006C3310">
      <w:pPr>
        <w:tabs>
          <w:tab w:val="left" w:pos="513"/>
        </w:tabs>
        <w:spacing w:line="360" w:lineRule="exact"/>
        <w:ind w:left="513" w:hanging="57"/>
        <w:rPr>
          <w:b/>
          <w:bCs/>
          <w:u w:val="single"/>
        </w:rPr>
      </w:pPr>
      <w:r>
        <w:rPr>
          <w:rFonts w:eastAsia="MS Mincho"/>
        </w:rPr>
        <w:t>Contracts with units of state or local governments will be on a cost reimbursable basis.</w:t>
      </w:r>
    </w:p>
    <w:p w:rsidR="00272998" w:rsidRDefault="00272998">
      <w:pPr>
        <w:pStyle w:val="BodyText"/>
        <w:spacing w:line="360" w:lineRule="exact"/>
        <w:rPr>
          <w:rFonts w:ascii="Times New Roman" w:eastAsia="MS Mincho" w:hAnsi="Times New Roman"/>
          <w:b/>
          <w:bCs/>
          <w:sz w:val="24"/>
        </w:rPr>
      </w:pPr>
    </w:p>
    <w:p w:rsidR="00272998" w:rsidRDefault="00272998">
      <w:pPr>
        <w:pStyle w:val="BodyText"/>
        <w:spacing w:line="360" w:lineRule="exact"/>
        <w:rPr>
          <w:rFonts w:ascii="Times New Roman" w:eastAsia="MS Mincho" w:hAnsi="Times New Roman"/>
          <w:b/>
          <w:bCs/>
          <w:sz w:val="24"/>
        </w:rPr>
      </w:pPr>
    </w:p>
    <w:p w:rsidR="006C3310" w:rsidRDefault="006C3310">
      <w:pPr>
        <w:pStyle w:val="BodyText"/>
        <w:spacing w:line="360" w:lineRule="exact"/>
        <w:rPr>
          <w:rFonts w:ascii="Times New Roman" w:hAnsi="Times New Roman"/>
          <w:b/>
          <w:bCs/>
          <w:sz w:val="24"/>
        </w:rPr>
      </w:pPr>
      <w:r>
        <w:rPr>
          <w:rFonts w:ascii="Times New Roman" w:hAnsi="Times New Roman"/>
          <w:b/>
          <w:bCs/>
          <w:sz w:val="24"/>
          <w:u w:val="single"/>
        </w:rPr>
        <w:t>Reimbursement Method</w:t>
      </w:r>
    </w:p>
    <w:p w:rsidR="006C3310" w:rsidRDefault="006C3310">
      <w:pPr>
        <w:pStyle w:val="BodyText"/>
        <w:spacing w:line="360" w:lineRule="exact"/>
        <w:rPr>
          <w:rFonts w:ascii="Times New Roman" w:hAnsi="Times New Roman"/>
          <w:bCs/>
          <w:sz w:val="24"/>
        </w:rPr>
      </w:pPr>
      <w:r>
        <w:rPr>
          <w:rFonts w:ascii="Times New Roman" w:hAnsi="Times New Roman"/>
          <w:sz w:val="24"/>
        </w:rPr>
        <w:t xml:space="preserve">The </w:t>
      </w:r>
      <w:r w:rsidR="005C09F4">
        <w:rPr>
          <w:rFonts w:ascii="Times New Roman" w:hAnsi="Times New Roman"/>
          <w:sz w:val="24"/>
        </w:rPr>
        <w:t>CAWDB</w:t>
      </w:r>
      <w:r>
        <w:rPr>
          <w:rFonts w:ascii="Times New Roman" w:hAnsi="Times New Roman"/>
          <w:sz w:val="24"/>
        </w:rPr>
        <w:t xml:space="preserve"> utilizes the Cost Reimbursement Method, which allows for payment of all incurred costs that are allowable within cost standards and the approved contract budget.  The </w:t>
      </w:r>
      <w:r w:rsidR="005C09F4">
        <w:rPr>
          <w:rFonts w:ascii="Times New Roman" w:hAnsi="Times New Roman"/>
          <w:sz w:val="24"/>
        </w:rPr>
        <w:t>CAWDB</w:t>
      </w:r>
      <w:r>
        <w:rPr>
          <w:rFonts w:ascii="Times New Roman" w:hAnsi="Times New Roman"/>
          <w:sz w:val="24"/>
        </w:rPr>
        <w:t xml:space="preserve"> may request contractors to submit a </w:t>
      </w:r>
      <w:r>
        <w:rPr>
          <w:rFonts w:ascii="Times New Roman" w:hAnsi="Times New Roman"/>
          <w:bCs/>
          <w:sz w:val="24"/>
        </w:rPr>
        <w:t>voucher delineating expenditures by budget line item either within the body of the voucher, in an invoice attached to the voucher, or in another mutually agreed upon format.  When single items are purchased that cost more than $500, a copy of the</w:t>
      </w:r>
      <w:r>
        <w:rPr>
          <w:rFonts w:ascii="Times New Roman" w:hAnsi="Times New Roman"/>
          <w:bCs/>
          <w:i/>
          <w:iCs/>
          <w:sz w:val="24"/>
        </w:rPr>
        <w:t xml:space="preserve"> </w:t>
      </w:r>
      <w:r>
        <w:rPr>
          <w:rFonts w:ascii="Times New Roman" w:hAnsi="Times New Roman"/>
          <w:bCs/>
          <w:sz w:val="24"/>
        </w:rPr>
        <w:t xml:space="preserve">vendor invoice must be submitted to verify the purchase.  The voucher method will be used unless otherwise specified within the contract.  </w:t>
      </w:r>
      <w:r w:rsidR="005C09F4">
        <w:rPr>
          <w:rFonts w:ascii="Times New Roman" w:hAnsi="Times New Roman"/>
          <w:bCs/>
          <w:sz w:val="24"/>
        </w:rPr>
        <w:t>WIOA</w:t>
      </w:r>
      <w:r>
        <w:rPr>
          <w:rFonts w:ascii="Times New Roman" w:hAnsi="Times New Roman"/>
          <w:bCs/>
          <w:sz w:val="24"/>
        </w:rPr>
        <w:t xml:space="preserve"> funds cannot be used to pre-pay expenses except for those deemed as allowable by regulation.</w:t>
      </w:r>
    </w:p>
    <w:p w:rsidR="006C3310" w:rsidRDefault="006C3310">
      <w:pPr>
        <w:pStyle w:val="BodyText"/>
        <w:spacing w:line="360" w:lineRule="exact"/>
        <w:rPr>
          <w:rFonts w:ascii="Times New Roman" w:hAnsi="Times New Roman"/>
          <w:sz w:val="24"/>
        </w:rPr>
      </w:pPr>
    </w:p>
    <w:p w:rsidR="006C3310" w:rsidRDefault="006C3310">
      <w:pPr>
        <w:pStyle w:val="BodyText"/>
        <w:spacing w:line="360" w:lineRule="exact"/>
        <w:rPr>
          <w:rFonts w:ascii="Times New Roman" w:hAnsi="Times New Roman"/>
          <w:sz w:val="24"/>
        </w:rPr>
      </w:pPr>
      <w:r>
        <w:rPr>
          <w:rFonts w:ascii="Times New Roman" w:hAnsi="Times New Roman"/>
          <w:sz w:val="24"/>
        </w:rPr>
        <w:t xml:space="preserve">Program reports shall also be submitted with the voucher unless another schedule is specified within the contract.  </w:t>
      </w:r>
    </w:p>
    <w:p w:rsidR="006C3310" w:rsidRDefault="006C3310">
      <w:pPr>
        <w:pStyle w:val="BodyText"/>
        <w:spacing w:line="360" w:lineRule="exact"/>
        <w:rPr>
          <w:rFonts w:ascii="Times New Roman" w:hAnsi="Times New Roman"/>
          <w:sz w:val="24"/>
        </w:rPr>
      </w:pPr>
    </w:p>
    <w:p w:rsidR="006C3310" w:rsidRDefault="006C3310">
      <w:pPr>
        <w:pStyle w:val="BodyText"/>
        <w:spacing w:line="360" w:lineRule="exact"/>
        <w:rPr>
          <w:rFonts w:ascii="Times New Roman" w:hAnsi="Times New Roman"/>
          <w:b/>
          <w:bCs/>
          <w:sz w:val="24"/>
          <w:u w:val="single"/>
        </w:rPr>
      </w:pPr>
      <w:r>
        <w:rPr>
          <w:rFonts w:ascii="Times New Roman" w:hAnsi="Times New Roman"/>
          <w:b/>
          <w:bCs/>
          <w:sz w:val="24"/>
          <w:u w:val="single"/>
        </w:rPr>
        <w:t>Payment Review and Approval</w:t>
      </w:r>
    </w:p>
    <w:p w:rsidR="006C3310" w:rsidRDefault="006C3310">
      <w:pPr>
        <w:pStyle w:val="BodyText"/>
        <w:spacing w:line="360" w:lineRule="exact"/>
        <w:rPr>
          <w:rFonts w:ascii="Times New Roman" w:hAnsi="Times New Roman"/>
          <w:sz w:val="24"/>
        </w:rPr>
      </w:pPr>
      <w:r>
        <w:rPr>
          <w:rFonts w:ascii="Times New Roman" w:hAnsi="Times New Roman"/>
          <w:sz w:val="24"/>
        </w:rPr>
        <w:t>All vouchers and program reports shall be submitted to the following address and are due at regular intervals as specified within the contract.</w:t>
      </w:r>
    </w:p>
    <w:p w:rsidR="006C3310" w:rsidRDefault="006C3310">
      <w:pPr>
        <w:pStyle w:val="BodyText"/>
        <w:spacing w:line="360" w:lineRule="exact"/>
        <w:rPr>
          <w:rFonts w:ascii="Times New Roman" w:hAnsi="Times New Roman"/>
          <w:sz w:val="24"/>
        </w:rPr>
      </w:pPr>
    </w:p>
    <w:p w:rsidR="006C3310" w:rsidRDefault="006C3310">
      <w:pPr>
        <w:pStyle w:val="BodyText"/>
        <w:rPr>
          <w:rFonts w:ascii="Times New Roman" w:hAnsi="Times New Roman"/>
          <w:sz w:val="24"/>
        </w:rPr>
      </w:pPr>
      <w:r>
        <w:rPr>
          <w:rFonts w:ascii="Times New Roman" w:hAnsi="Times New Roman"/>
          <w:b/>
          <w:bCs/>
          <w:sz w:val="24"/>
        </w:rPr>
        <w:tab/>
      </w:r>
      <w:r>
        <w:rPr>
          <w:rFonts w:ascii="Times New Roman" w:hAnsi="Times New Roman"/>
          <w:sz w:val="24"/>
        </w:rPr>
        <w:t>Cattaraugus-Allegany Workforce Investment Board, Inc.</w:t>
      </w:r>
    </w:p>
    <w:p w:rsidR="006C3310" w:rsidRDefault="006C3310">
      <w:pPr>
        <w:pStyle w:val="BodyText"/>
        <w:rPr>
          <w:rFonts w:ascii="Times New Roman" w:hAnsi="Times New Roman"/>
          <w:sz w:val="24"/>
        </w:rPr>
      </w:pP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One Blue Bird Square</w:t>
          </w:r>
        </w:smartTag>
      </w:smartTag>
    </w:p>
    <w:p w:rsidR="006C3310" w:rsidRDefault="006C3310">
      <w:pPr>
        <w:pStyle w:val="BodyText"/>
        <w:rPr>
          <w:rFonts w:ascii="Times New Roman" w:hAnsi="Times New Roman"/>
          <w:sz w:val="24"/>
        </w:rPr>
      </w:pPr>
      <w:r>
        <w:rPr>
          <w:rFonts w:ascii="Times New Roman" w:hAnsi="Times New Roman"/>
          <w:sz w:val="24"/>
        </w:rPr>
        <w:tab/>
        <w:t>Lower Level</w:t>
      </w:r>
    </w:p>
    <w:p w:rsidR="006C3310" w:rsidRDefault="006C3310">
      <w:pPr>
        <w:pStyle w:val="BodyText"/>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Olean</w:t>
          </w:r>
        </w:smartTag>
        <w:r>
          <w:rPr>
            <w:rFonts w:ascii="Times New Roman" w:hAnsi="Times New Roman"/>
            <w:sz w:val="24"/>
          </w:rPr>
          <w:t xml:space="preserve">, </w:t>
        </w:r>
        <w:smartTag w:uri="urn:schemas-microsoft-com:office:smarttags" w:element="State">
          <w:r>
            <w:rPr>
              <w:rFonts w:ascii="Times New Roman" w:hAnsi="Times New Roman"/>
              <w:sz w:val="24"/>
            </w:rPr>
            <w:t>NY</w:t>
          </w:r>
        </w:smartTag>
        <w:r>
          <w:rPr>
            <w:rFonts w:ascii="Times New Roman" w:hAnsi="Times New Roman"/>
            <w:sz w:val="24"/>
          </w:rPr>
          <w:t xml:space="preserve">  </w:t>
        </w:r>
        <w:smartTag w:uri="urn:schemas-microsoft-com:office:smarttags" w:element="PostalCode">
          <w:r>
            <w:rPr>
              <w:rFonts w:ascii="Times New Roman" w:hAnsi="Times New Roman"/>
              <w:sz w:val="24"/>
            </w:rPr>
            <w:t>14760</w:t>
          </w:r>
        </w:smartTag>
      </w:smartTag>
    </w:p>
    <w:p w:rsidR="006C3310" w:rsidRDefault="006C3310">
      <w:pPr>
        <w:pStyle w:val="BodyText"/>
        <w:spacing w:line="360" w:lineRule="exact"/>
        <w:rPr>
          <w:rFonts w:ascii="Times New Roman" w:hAnsi="Times New Roman"/>
          <w:sz w:val="24"/>
        </w:rPr>
      </w:pPr>
    </w:p>
    <w:p w:rsidR="006C3310" w:rsidRDefault="006C3310">
      <w:pPr>
        <w:pStyle w:val="BodyText"/>
        <w:spacing w:line="360" w:lineRule="exact"/>
        <w:rPr>
          <w:rFonts w:ascii="Times New Roman" w:hAnsi="Times New Roman"/>
          <w:sz w:val="24"/>
        </w:rPr>
      </w:pPr>
      <w:r>
        <w:rPr>
          <w:rFonts w:ascii="Times New Roman" w:hAnsi="Times New Roman"/>
          <w:sz w:val="24"/>
        </w:rPr>
        <w:t xml:space="preserve"> </w:t>
      </w:r>
      <w:r w:rsidR="005C09F4">
        <w:rPr>
          <w:rFonts w:ascii="Times New Roman" w:hAnsi="Times New Roman"/>
          <w:sz w:val="24"/>
        </w:rPr>
        <w:t>CAWDB</w:t>
      </w:r>
      <w:r>
        <w:rPr>
          <w:rFonts w:ascii="Times New Roman" w:hAnsi="Times New Roman"/>
          <w:sz w:val="24"/>
        </w:rPr>
        <w:t xml:space="preserve"> staff shall review all vouchers submitted, prior to payment to ensure that reimbursement requests are consistent with the contract budget.  Once the voucher is approved, the </w:t>
      </w:r>
      <w:r w:rsidR="005C09F4">
        <w:rPr>
          <w:rFonts w:ascii="Times New Roman" w:hAnsi="Times New Roman"/>
          <w:sz w:val="24"/>
        </w:rPr>
        <w:t>CAWDB</w:t>
      </w:r>
      <w:r>
        <w:rPr>
          <w:rFonts w:ascii="Times New Roman" w:hAnsi="Times New Roman"/>
          <w:sz w:val="24"/>
        </w:rPr>
        <w:t xml:space="preserve"> will remit payment to the Contractor according to the terms outlined in the contract.</w:t>
      </w:r>
    </w:p>
    <w:p w:rsidR="006C3310" w:rsidRDefault="006C3310">
      <w:pPr>
        <w:pStyle w:val="BodyText"/>
        <w:spacing w:line="360" w:lineRule="exact"/>
        <w:rPr>
          <w:rFonts w:ascii="Times New Roman" w:hAnsi="Times New Roman"/>
          <w:sz w:val="24"/>
          <w:u w:val="single"/>
        </w:rPr>
      </w:pPr>
    </w:p>
    <w:p w:rsidR="006C3310" w:rsidRDefault="006C3310">
      <w:pPr>
        <w:pStyle w:val="BodyText"/>
        <w:spacing w:line="360" w:lineRule="exact"/>
        <w:rPr>
          <w:rFonts w:ascii="Times New Roman" w:hAnsi="Times New Roman"/>
          <w:b/>
          <w:bCs/>
          <w:sz w:val="24"/>
        </w:rPr>
      </w:pPr>
      <w:r>
        <w:rPr>
          <w:rFonts w:ascii="Times New Roman" w:hAnsi="Times New Roman"/>
          <w:b/>
          <w:bCs/>
          <w:sz w:val="24"/>
          <w:u w:val="single"/>
        </w:rPr>
        <w:t>Hold-Back</w:t>
      </w:r>
    </w:p>
    <w:p w:rsidR="006C3310" w:rsidRDefault="006C3310">
      <w:pPr>
        <w:pStyle w:val="BodyText"/>
        <w:spacing w:line="360" w:lineRule="exact"/>
        <w:rPr>
          <w:rFonts w:ascii="Times New Roman" w:hAnsi="Times New Roman"/>
          <w:sz w:val="24"/>
        </w:rPr>
      </w:pPr>
      <w:r>
        <w:rPr>
          <w:rFonts w:ascii="Times New Roman" w:hAnsi="Times New Roman"/>
          <w:sz w:val="24"/>
        </w:rPr>
        <w:t>Contractors may be subject to hold-backs of payments due, under the following circumstances:</w:t>
      </w:r>
    </w:p>
    <w:p w:rsidR="006C3310" w:rsidRDefault="006C3310">
      <w:pPr>
        <w:pStyle w:val="BodyText"/>
        <w:numPr>
          <w:ilvl w:val="0"/>
          <w:numId w:val="24"/>
        </w:numPr>
        <w:spacing w:before="120"/>
        <w:rPr>
          <w:rFonts w:ascii="Times New Roman" w:hAnsi="Times New Roman"/>
          <w:sz w:val="24"/>
        </w:rPr>
      </w:pPr>
      <w:r>
        <w:rPr>
          <w:rFonts w:ascii="Times New Roman" w:hAnsi="Times New Roman"/>
          <w:sz w:val="24"/>
        </w:rPr>
        <w:t>If program reports are not submitted with the Contractor’s voucher, or as otherwise specified, the Contractor will be subject to a 10% hold-back of the payment due.  The 10% hold-back will not be remitted to the Contractor until program reports are received.</w:t>
      </w:r>
    </w:p>
    <w:p w:rsidR="006C3310" w:rsidRDefault="006C3310">
      <w:pPr>
        <w:pStyle w:val="BodyText"/>
        <w:numPr>
          <w:ilvl w:val="0"/>
          <w:numId w:val="24"/>
        </w:numPr>
        <w:spacing w:before="120"/>
        <w:rPr>
          <w:rFonts w:ascii="Times New Roman" w:hAnsi="Times New Roman"/>
          <w:sz w:val="24"/>
        </w:rPr>
      </w:pPr>
      <w:r>
        <w:rPr>
          <w:rFonts w:ascii="Times New Roman" w:hAnsi="Times New Roman"/>
          <w:sz w:val="24"/>
        </w:rPr>
        <w:t xml:space="preserve">If the Contractor does not adhere to one or more terms of the contract, full payment may be withheld until the Contractor submits documentation showing requirements have been met.  </w:t>
      </w:r>
    </w:p>
    <w:p w:rsidR="006C3310" w:rsidRDefault="006C3310">
      <w:pPr>
        <w:pStyle w:val="BodyText"/>
        <w:numPr>
          <w:ilvl w:val="0"/>
          <w:numId w:val="24"/>
        </w:numPr>
        <w:spacing w:before="120"/>
        <w:rPr>
          <w:rFonts w:ascii="Times New Roman" w:hAnsi="Times New Roman"/>
          <w:sz w:val="24"/>
        </w:rPr>
      </w:pPr>
      <w:r>
        <w:rPr>
          <w:rFonts w:ascii="Times New Roman" w:hAnsi="Times New Roman"/>
          <w:sz w:val="24"/>
        </w:rPr>
        <w:t>If the Contractor fails to submit proper billing documentation (i.e., missing voucher or supporting documentation), or any fiscal reporting required, full payment may be withheld until necessary documents are received.</w:t>
      </w:r>
    </w:p>
    <w:p w:rsidR="006C3310" w:rsidRDefault="006C3310">
      <w:pPr>
        <w:pStyle w:val="BodyText"/>
        <w:spacing w:line="360" w:lineRule="exact"/>
        <w:rPr>
          <w:rFonts w:ascii="Times New Roman" w:hAnsi="Times New Roman"/>
          <w:sz w:val="24"/>
        </w:rPr>
      </w:pPr>
    </w:p>
    <w:p w:rsidR="006C3310" w:rsidRDefault="006C3310">
      <w:pPr>
        <w:pStyle w:val="BodyText"/>
        <w:spacing w:line="360" w:lineRule="exact"/>
        <w:rPr>
          <w:rFonts w:ascii="Times New Roman" w:hAnsi="Times New Roman"/>
          <w:sz w:val="24"/>
        </w:rPr>
      </w:pPr>
      <w:r>
        <w:rPr>
          <w:rFonts w:ascii="Times New Roman" w:hAnsi="Times New Roman"/>
          <w:sz w:val="24"/>
        </w:rPr>
        <w:t xml:space="preserve">In any case of intent to withhold funds, the </w:t>
      </w:r>
      <w:r w:rsidR="005C09F4">
        <w:rPr>
          <w:rFonts w:ascii="Times New Roman" w:hAnsi="Times New Roman"/>
          <w:sz w:val="24"/>
        </w:rPr>
        <w:t>CAWDB</w:t>
      </w:r>
      <w:r>
        <w:rPr>
          <w:rFonts w:ascii="Times New Roman" w:hAnsi="Times New Roman"/>
          <w:sz w:val="24"/>
        </w:rPr>
        <w:t xml:space="preserve"> shall give the Contractor a 15-day written notice that will provide information on actions that will resolve the situation.</w:t>
      </w:r>
    </w:p>
    <w:p w:rsidR="00801361" w:rsidRDefault="00801361">
      <w:pPr>
        <w:pStyle w:val="BodyText"/>
        <w:spacing w:line="360" w:lineRule="exact"/>
        <w:rPr>
          <w:rFonts w:ascii="Times New Roman" w:hAnsi="Times New Roman"/>
          <w:sz w:val="24"/>
        </w:rPr>
      </w:pPr>
    </w:p>
    <w:p w:rsidR="00801361" w:rsidRDefault="00801361">
      <w:pPr>
        <w:pStyle w:val="BodyText"/>
        <w:spacing w:line="360" w:lineRule="exact"/>
        <w:rPr>
          <w:rFonts w:ascii="Times New Roman" w:hAnsi="Times New Roman"/>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2124B7" w:rsidRDefault="002124B7" w:rsidP="00801361">
      <w:pPr>
        <w:pStyle w:val="BodyText"/>
        <w:spacing w:line="360" w:lineRule="exact"/>
        <w:jc w:val="center"/>
        <w:rPr>
          <w:rFonts w:ascii="Times New Roman" w:hAnsi="Times New Roman"/>
          <w:b/>
          <w:sz w:val="24"/>
        </w:rPr>
      </w:pPr>
    </w:p>
    <w:p w:rsidR="00801361" w:rsidRPr="009E42C7" w:rsidRDefault="00801361" w:rsidP="00801361">
      <w:pPr>
        <w:pStyle w:val="BodyText"/>
        <w:spacing w:line="360" w:lineRule="exact"/>
        <w:jc w:val="center"/>
        <w:rPr>
          <w:rFonts w:ascii="Times New Roman" w:hAnsi="Times New Roman"/>
          <w:b/>
          <w:sz w:val="24"/>
        </w:rPr>
      </w:pPr>
      <w:r w:rsidRPr="009E42C7">
        <w:rPr>
          <w:rFonts w:ascii="Times New Roman" w:hAnsi="Times New Roman"/>
          <w:b/>
          <w:sz w:val="24"/>
        </w:rPr>
        <w:t>PAYROLL PROCESSING</w:t>
      </w:r>
    </w:p>
    <w:p w:rsidR="00801361" w:rsidRPr="009E42C7" w:rsidRDefault="00801361" w:rsidP="00801361">
      <w:pPr>
        <w:pStyle w:val="BodyText"/>
        <w:spacing w:line="360" w:lineRule="exact"/>
        <w:jc w:val="center"/>
        <w:rPr>
          <w:rFonts w:ascii="Times New Roman" w:hAnsi="Times New Roman"/>
          <w:sz w:val="24"/>
        </w:rPr>
      </w:pPr>
    </w:p>
    <w:p w:rsidR="00801361" w:rsidRPr="009E42C7" w:rsidRDefault="00801361" w:rsidP="00801361">
      <w:pPr>
        <w:pStyle w:val="BodyText"/>
        <w:spacing w:line="360" w:lineRule="exact"/>
        <w:rPr>
          <w:rFonts w:ascii="Times New Roman" w:hAnsi="Times New Roman"/>
          <w:sz w:val="24"/>
        </w:rPr>
      </w:pPr>
      <w:r w:rsidRPr="009E42C7">
        <w:rPr>
          <w:rFonts w:ascii="Times New Roman" w:hAnsi="Times New Roman"/>
          <w:b/>
          <w:sz w:val="24"/>
          <w:u w:val="single"/>
        </w:rPr>
        <w:t>Purpose:</w:t>
      </w:r>
      <w:r w:rsidRPr="009E42C7">
        <w:rPr>
          <w:rFonts w:ascii="Times New Roman" w:hAnsi="Times New Roman"/>
          <w:sz w:val="24"/>
        </w:rPr>
        <w:t xml:space="preserve">  To clearly establish rules pertaining to payroll administration</w:t>
      </w:r>
    </w:p>
    <w:p w:rsidR="00801361" w:rsidRPr="009E42C7" w:rsidRDefault="00801361" w:rsidP="00801361">
      <w:pPr>
        <w:pStyle w:val="BodyText"/>
        <w:spacing w:line="360" w:lineRule="exact"/>
        <w:rPr>
          <w:rFonts w:ascii="Times New Roman" w:hAnsi="Times New Roman"/>
          <w:sz w:val="24"/>
        </w:rPr>
      </w:pPr>
    </w:p>
    <w:p w:rsidR="00801361" w:rsidRPr="009E42C7" w:rsidRDefault="00801361" w:rsidP="00801361">
      <w:pPr>
        <w:pStyle w:val="BodyText"/>
        <w:spacing w:line="360" w:lineRule="exact"/>
        <w:rPr>
          <w:rFonts w:ascii="Times New Roman" w:hAnsi="Times New Roman"/>
          <w:sz w:val="24"/>
        </w:rPr>
      </w:pPr>
      <w:r w:rsidRPr="009E42C7">
        <w:rPr>
          <w:rFonts w:ascii="Times New Roman" w:hAnsi="Times New Roman"/>
          <w:b/>
          <w:sz w:val="24"/>
          <w:u w:val="single"/>
        </w:rPr>
        <w:t>Policy:</w:t>
      </w:r>
      <w:r w:rsidRPr="009E42C7">
        <w:rPr>
          <w:rFonts w:ascii="Times New Roman" w:hAnsi="Times New Roman"/>
          <w:sz w:val="24"/>
        </w:rPr>
        <w:t xml:space="preserve">  The </w:t>
      </w:r>
      <w:r w:rsidR="005C09F4">
        <w:rPr>
          <w:rFonts w:ascii="Times New Roman" w:hAnsi="Times New Roman"/>
          <w:sz w:val="24"/>
        </w:rPr>
        <w:t>CAWDB</w:t>
      </w:r>
      <w:r w:rsidRPr="009E42C7">
        <w:rPr>
          <w:rFonts w:ascii="Times New Roman" w:hAnsi="Times New Roman"/>
          <w:sz w:val="24"/>
        </w:rPr>
        <w:t xml:space="preserve"> has chosen GFC to process payroll.  Pay Periods are every two weeks.  All pay checks for two-week pay periods will be distributed within five working days after the last working day of the pay period.  Paychecks are directly deposited into individual employee checking or savings accounts.</w:t>
      </w:r>
    </w:p>
    <w:p w:rsidR="00DE7CC0" w:rsidRPr="009E42C7" w:rsidRDefault="00DE7CC0" w:rsidP="00801361">
      <w:pPr>
        <w:pStyle w:val="BodyText"/>
        <w:spacing w:line="360" w:lineRule="exact"/>
        <w:rPr>
          <w:rFonts w:ascii="Times New Roman" w:hAnsi="Times New Roman"/>
          <w:sz w:val="24"/>
        </w:rPr>
      </w:pPr>
    </w:p>
    <w:p w:rsidR="00DE7CC0" w:rsidRPr="009E42C7" w:rsidRDefault="00DE7CC0" w:rsidP="00DE7CC0">
      <w:pPr>
        <w:pStyle w:val="BodyText"/>
        <w:spacing w:line="360" w:lineRule="exact"/>
        <w:rPr>
          <w:rFonts w:ascii="Times New Roman" w:hAnsi="Times New Roman"/>
          <w:sz w:val="24"/>
        </w:rPr>
      </w:pPr>
      <w:r w:rsidRPr="009E42C7">
        <w:rPr>
          <w:rFonts w:ascii="Times New Roman" w:hAnsi="Times New Roman"/>
          <w:sz w:val="24"/>
        </w:rPr>
        <w:t>Check stubs will be available the same date that payroll is paid.  Employee’s checks will not be given to anyone except the employee, unless a written consent has been sent to the Executive Director in advance of the payroll.  Note: (The Executive Director cannot accept verbal permission to distribute an employee’s paycheck to another party).</w:t>
      </w:r>
    </w:p>
    <w:p w:rsidR="00DE7CC0" w:rsidRPr="009E42C7" w:rsidRDefault="00DE7CC0" w:rsidP="00801361">
      <w:pPr>
        <w:pStyle w:val="BodyText"/>
        <w:spacing w:line="360" w:lineRule="exact"/>
        <w:rPr>
          <w:rFonts w:ascii="Times New Roman" w:hAnsi="Times New Roman"/>
          <w:sz w:val="24"/>
        </w:rPr>
      </w:pPr>
    </w:p>
    <w:p w:rsidR="00DE7CC0" w:rsidRPr="009E42C7" w:rsidRDefault="00DE7CC0" w:rsidP="00DE7CC0">
      <w:pPr>
        <w:pStyle w:val="BodyText"/>
        <w:spacing w:line="360" w:lineRule="exact"/>
        <w:rPr>
          <w:rFonts w:ascii="Times New Roman" w:hAnsi="Times New Roman"/>
          <w:sz w:val="24"/>
        </w:rPr>
      </w:pPr>
      <w:r w:rsidRPr="009E42C7">
        <w:rPr>
          <w:rFonts w:ascii="Times New Roman" w:hAnsi="Times New Roman"/>
          <w:sz w:val="24"/>
        </w:rPr>
        <w:t>Any additions or changes in payroll must be done on the “Employee Data Form”, signed by the employee and submitted to the Executive Director for signature and filing in the personnel file.  The employee must sign for all changes.  This form is used for all individualized changes to an employee’s status including salary or wage, job title, working status, address, name or fringe benefits.</w:t>
      </w:r>
    </w:p>
    <w:p w:rsidR="00DE7CC0" w:rsidRPr="009E42C7" w:rsidRDefault="00DE7CC0" w:rsidP="00DE7CC0">
      <w:pPr>
        <w:pStyle w:val="BodyText"/>
        <w:spacing w:line="360" w:lineRule="exact"/>
        <w:rPr>
          <w:rFonts w:ascii="Times New Roman" w:hAnsi="Times New Roman"/>
          <w:sz w:val="24"/>
        </w:rPr>
      </w:pPr>
    </w:p>
    <w:p w:rsidR="00DE7CC0" w:rsidRPr="009E42C7" w:rsidRDefault="00DE7CC0" w:rsidP="00DE7CC0">
      <w:pPr>
        <w:pStyle w:val="BodyText"/>
        <w:spacing w:line="360" w:lineRule="exact"/>
        <w:rPr>
          <w:rFonts w:ascii="Times New Roman" w:hAnsi="Times New Roman"/>
          <w:sz w:val="24"/>
        </w:rPr>
      </w:pPr>
      <w:r w:rsidRPr="009E42C7">
        <w:rPr>
          <w:rFonts w:ascii="Times New Roman" w:hAnsi="Times New Roman"/>
          <w:sz w:val="24"/>
        </w:rPr>
        <w:t xml:space="preserve">No advances on salaries or loans to employees will be made.  Discrepancies will be resolved using the regular employee grievance procedure as described in the </w:t>
      </w:r>
      <w:r w:rsidR="005C09F4">
        <w:rPr>
          <w:rFonts w:ascii="Times New Roman" w:hAnsi="Times New Roman"/>
          <w:sz w:val="24"/>
        </w:rPr>
        <w:t>CAWDB</w:t>
      </w:r>
      <w:r w:rsidRPr="009E42C7">
        <w:rPr>
          <w:rFonts w:ascii="Times New Roman" w:hAnsi="Times New Roman"/>
          <w:sz w:val="24"/>
        </w:rPr>
        <w:t>’s personnel policies and procedures.</w:t>
      </w:r>
    </w:p>
    <w:p w:rsidR="00DE7CC0" w:rsidRPr="009E42C7" w:rsidRDefault="00DE7CC0" w:rsidP="00DE7CC0">
      <w:pPr>
        <w:pStyle w:val="BodyText"/>
        <w:spacing w:line="360" w:lineRule="exact"/>
        <w:rPr>
          <w:rFonts w:ascii="Times New Roman" w:hAnsi="Times New Roman"/>
          <w:sz w:val="24"/>
        </w:rPr>
      </w:pPr>
    </w:p>
    <w:p w:rsidR="00DE7CC0" w:rsidRPr="009E42C7" w:rsidRDefault="00DE7CC0" w:rsidP="00DE7CC0">
      <w:pPr>
        <w:pStyle w:val="BodyText"/>
        <w:spacing w:line="360" w:lineRule="exact"/>
        <w:rPr>
          <w:rFonts w:ascii="Times New Roman" w:hAnsi="Times New Roman"/>
          <w:sz w:val="24"/>
        </w:rPr>
      </w:pPr>
      <w:r w:rsidRPr="009E42C7">
        <w:rPr>
          <w:rFonts w:ascii="Times New Roman" w:hAnsi="Times New Roman"/>
          <w:sz w:val="24"/>
        </w:rPr>
        <w:t>A new employee will not be put on payroll without the Employee Data Form signed by the Executive Director and a W-4 Form and an I-9 Form.</w:t>
      </w:r>
    </w:p>
    <w:p w:rsidR="00801361" w:rsidRPr="009E42C7" w:rsidRDefault="00801361" w:rsidP="00801361">
      <w:pPr>
        <w:pStyle w:val="BodyText"/>
        <w:spacing w:line="360" w:lineRule="exact"/>
        <w:rPr>
          <w:rFonts w:ascii="Times New Roman" w:hAnsi="Times New Roman"/>
          <w:sz w:val="24"/>
        </w:rPr>
      </w:pPr>
    </w:p>
    <w:p w:rsidR="00801361" w:rsidRPr="009E42C7" w:rsidRDefault="00801361" w:rsidP="00801361">
      <w:pPr>
        <w:pStyle w:val="BodyText"/>
        <w:spacing w:line="360" w:lineRule="exact"/>
        <w:rPr>
          <w:rFonts w:ascii="Times New Roman" w:hAnsi="Times New Roman"/>
          <w:sz w:val="24"/>
        </w:rPr>
      </w:pPr>
      <w:r w:rsidRPr="009E42C7">
        <w:rPr>
          <w:rFonts w:ascii="Times New Roman" w:hAnsi="Times New Roman"/>
          <w:b/>
          <w:sz w:val="24"/>
          <w:u w:val="single"/>
        </w:rPr>
        <w:t>Procedure:</w:t>
      </w:r>
      <w:r w:rsidRPr="009E42C7">
        <w:rPr>
          <w:rFonts w:ascii="Times New Roman" w:hAnsi="Times New Roman"/>
          <w:sz w:val="24"/>
        </w:rPr>
        <w:tab/>
        <w:t xml:space="preserve">All employees of the </w:t>
      </w:r>
      <w:r w:rsidR="005C09F4">
        <w:rPr>
          <w:rFonts w:ascii="Times New Roman" w:hAnsi="Times New Roman"/>
          <w:sz w:val="24"/>
        </w:rPr>
        <w:t>CAWDB</w:t>
      </w:r>
      <w:r w:rsidRPr="009E42C7">
        <w:rPr>
          <w:rFonts w:ascii="Times New Roman" w:hAnsi="Times New Roman"/>
          <w:sz w:val="24"/>
        </w:rPr>
        <w:t xml:space="preserve"> are required to submit </w:t>
      </w:r>
      <w:r w:rsidR="00DE7CC0" w:rsidRPr="009E42C7">
        <w:rPr>
          <w:rFonts w:ascii="Times New Roman" w:hAnsi="Times New Roman"/>
          <w:sz w:val="24"/>
        </w:rPr>
        <w:t>a signed individual time sheet showing hours worked, sick time, vacation time and holiday time taken.  All time sheets are to be sent to the Executive Director for approval and signature and then submitted to the</w:t>
      </w:r>
      <w:r w:rsidRPr="009E42C7">
        <w:rPr>
          <w:rFonts w:ascii="Times New Roman" w:hAnsi="Times New Roman"/>
          <w:sz w:val="24"/>
        </w:rPr>
        <w:t xml:space="preserve"> Administrative Assistant, by Monday at 10 A.M. following the end of the pay period.</w:t>
      </w:r>
    </w:p>
    <w:p w:rsidR="00DE7CC0" w:rsidRPr="009E42C7" w:rsidRDefault="00DE7CC0" w:rsidP="00801361">
      <w:pPr>
        <w:pStyle w:val="BodyText"/>
        <w:spacing w:line="360" w:lineRule="exact"/>
        <w:rPr>
          <w:rFonts w:ascii="Times New Roman" w:hAnsi="Times New Roman"/>
          <w:sz w:val="24"/>
        </w:rPr>
      </w:pPr>
    </w:p>
    <w:p w:rsidR="00DE7CC0" w:rsidRPr="009E42C7" w:rsidRDefault="00DE7CC0" w:rsidP="00801361">
      <w:pPr>
        <w:pStyle w:val="BodyText"/>
        <w:spacing w:line="360" w:lineRule="exact"/>
        <w:rPr>
          <w:rFonts w:ascii="Times New Roman" w:hAnsi="Times New Roman"/>
          <w:sz w:val="24"/>
        </w:rPr>
      </w:pPr>
      <w:r w:rsidRPr="009E42C7">
        <w:rPr>
          <w:rFonts w:ascii="Times New Roman" w:hAnsi="Times New Roman"/>
          <w:sz w:val="24"/>
        </w:rPr>
        <w:t xml:space="preserve">The Administrative Assistant shall prepare the appropriate documentation required by GFC detailing hours to be paid, etc., and then fax the form to GFC.  Once the payroll packet has been delivered to the </w:t>
      </w:r>
      <w:r w:rsidR="005C09F4">
        <w:rPr>
          <w:rFonts w:ascii="Times New Roman" w:hAnsi="Times New Roman"/>
          <w:sz w:val="24"/>
        </w:rPr>
        <w:t>CAWDB</w:t>
      </w:r>
      <w:r w:rsidRPr="009E42C7">
        <w:rPr>
          <w:rFonts w:ascii="Times New Roman" w:hAnsi="Times New Roman"/>
          <w:sz w:val="24"/>
        </w:rPr>
        <w:t>, the Administrative Assistant shall review the reports to ensure that employees have been paid correctly and all appropriate deductions have been made.</w:t>
      </w:r>
    </w:p>
    <w:p w:rsidR="00DE7CC0" w:rsidRPr="009E42C7" w:rsidRDefault="00DE7CC0" w:rsidP="00801361">
      <w:pPr>
        <w:pStyle w:val="BodyText"/>
        <w:spacing w:line="360" w:lineRule="exact"/>
        <w:rPr>
          <w:rFonts w:ascii="Times New Roman" w:hAnsi="Times New Roman"/>
          <w:sz w:val="24"/>
        </w:rPr>
      </w:pPr>
    </w:p>
    <w:p w:rsidR="00801361" w:rsidRPr="009E42C7" w:rsidRDefault="00801361" w:rsidP="00801361">
      <w:pPr>
        <w:pStyle w:val="BodyText"/>
        <w:spacing w:line="360" w:lineRule="exact"/>
        <w:rPr>
          <w:rFonts w:ascii="Times New Roman" w:hAnsi="Times New Roman"/>
          <w:sz w:val="24"/>
        </w:rPr>
      </w:pPr>
      <w:r w:rsidRPr="009E42C7">
        <w:rPr>
          <w:rFonts w:ascii="Times New Roman" w:hAnsi="Times New Roman"/>
          <w:sz w:val="24"/>
        </w:rPr>
        <w:t>Payroll deductions will be made for F.I.C.A., Federal and State Income Taxes, applicable health benefits and any other amounts required by State or Federal law.  These accumulated deductions will be submitted to the proper entity on or before their due date.</w:t>
      </w:r>
    </w:p>
    <w:p w:rsidR="00801361" w:rsidRPr="009E42C7" w:rsidRDefault="00801361" w:rsidP="00801361">
      <w:pPr>
        <w:pStyle w:val="BodyText"/>
        <w:spacing w:line="360" w:lineRule="exact"/>
        <w:rPr>
          <w:rFonts w:ascii="Times New Roman" w:hAnsi="Times New Roman"/>
          <w:sz w:val="24"/>
        </w:rPr>
      </w:pPr>
    </w:p>
    <w:p w:rsidR="006C3310" w:rsidRPr="009E42C7" w:rsidRDefault="006C3310">
      <w:pPr>
        <w:pStyle w:val="PlainText"/>
        <w:spacing w:line="360" w:lineRule="exact"/>
        <w:ind w:left="720"/>
        <w:rPr>
          <w:rFonts w:ascii="Times New Roman" w:eastAsia="MS Mincho" w:hAnsi="Times New Roman" w:cs="Times New Roman"/>
          <w:sz w:val="24"/>
        </w:rPr>
      </w:pPr>
      <w:r w:rsidRPr="009E42C7">
        <w:rPr>
          <w:rFonts w:ascii="Times New Roman" w:eastAsia="MS Mincho" w:hAnsi="Times New Roman" w:cs="Times New Roman"/>
          <w:sz w:val="24"/>
        </w:rPr>
        <w:t xml:space="preserve"> </w:t>
      </w:r>
    </w:p>
    <w:p w:rsidR="006C3310" w:rsidRDefault="001C4784">
      <w:pPr>
        <w:pStyle w:val="Footer"/>
        <w:tabs>
          <w:tab w:val="clear" w:pos="4320"/>
          <w:tab w:val="clear" w:pos="8640"/>
        </w:tabs>
        <w:spacing w:line="360" w:lineRule="exact"/>
      </w:pPr>
      <w:r w:rsidRPr="009E42C7">
        <w:br w:type="page"/>
      </w:r>
    </w:p>
    <w:p w:rsidR="006C3310" w:rsidRDefault="006C3310">
      <w:pPr>
        <w:spacing w:line="360" w:lineRule="exact"/>
        <w:jc w:val="center"/>
        <w:rPr>
          <w:b/>
          <w:bCs/>
          <w:caps/>
          <w:u w:val="single"/>
        </w:rPr>
      </w:pPr>
      <w:r>
        <w:rPr>
          <w:b/>
          <w:bCs/>
          <w:caps/>
          <w:u w:val="single"/>
        </w:rPr>
        <w:t>Index of Attachments</w:t>
      </w:r>
    </w:p>
    <w:p w:rsidR="006C3310" w:rsidRDefault="006C3310">
      <w:pPr>
        <w:spacing w:line="360" w:lineRule="exact"/>
      </w:pPr>
    </w:p>
    <w:p w:rsidR="00B77A03" w:rsidRDefault="005C09F4" w:rsidP="00B77A03">
      <w:pPr>
        <w:numPr>
          <w:ilvl w:val="0"/>
          <w:numId w:val="15"/>
        </w:numPr>
        <w:spacing w:after="120" w:line="360" w:lineRule="exact"/>
      </w:pPr>
      <w:r>
        <w:t>CAWDB</w:t>
      </w:r>
      <w:r w:rsidR="00B77A03">
        <w:t xml:space="preserve"> Conflict of Interest Policies &amp; Procedures and Code of Conduct</w:t>
      </w:r>
    </w:p>
    <w:p w:rsidR="006C3310" w:rsidRDefault="006C3310">
      <w:pPr>
        <w:numPr>
          <w:ilvl w:val="0"/>
          <w:numId w:val="15"/>
        </w:numPr>
        <w:spacing w:after="120" w:line="360" w:lineRule="exact"/>
      </w:pPr>
      <w:r>
        <w:t>Budget Modification/Reconciliation Form</w:t>
      </w:r>
    </w:p>
    <w:p w:rsidR="006C3310" w:rsidRDefault="005C09F4">
      <w:pPr>
        <w:numPr>
          <w:ilvl w:val="0"/>
          <w:numId w:val="15"/>
        </w:numPr>
        <w:spacing w:after="120" w:line="360" w:lineRule="exact"/>
      </w:pPr>
      <w:r>
        <w:t>CAWDB</w:t>
      </w:r>
      <w:r w:rsidR="006C3310">
        <w:t xml:space="preserve"> Administrative, Programmatic and Fiscal Monitoring Policy</w:t>
      </w:r>
    </w:p>
    <w:p w:rsidR="006C3310" w:rsidRDefault="006C3310">
      <w:pPr>
        <w:numPr>
          <w:ilvl w:val="0"/>
          <w:numId w:val="15"/>
        </w:numPr>
        <w:spacing w:after="120" w:line="360" w:lineRule="exact"/>
      </w:pPr>
      <w:r>
        <w:t xml:space="preserve">Contractor Voucher Status </w:t>
      </w:r>
    </w:p>
    <w:p w:rsidR="006C3310" w:rsidRDefault="006C3310">
      <w:pPr>
        <w:numPr>
          <w:ilvl w:val="0"/>
          <w:numId w:val="15"/>
        </w:numPr>
        <w:spacing w:after="120" w:line="360" w:lineRule="exact"/>
      </w:pPr>
      <w:r>
        <w:t>Cash Request Forms</w:t>
      </w:r>
    </w:p>
    <w:p w:rsidR="006C3310" w:rsidRDefault="006C3310">
      <w:pPr>
        <w:numPr>
          <w:ilvl w:val="0"/>
          <w:numId w:val="16"/>
        </w:numPr>
      </w:pPr>
      <w:r>
        <w:t xml:space="preserve">Cash Request </w:t>
      </w:r>
    </w:p>
    <w:p w:rsidR="006C3310" w:rsidRDefault="006C3310">
      <w:pPr>
        <w:numPr>
          <w:ilvl w:val="0"/>
          <w:numId w:val="16"/>
        </w:numPr>
      </w:pPr>
      <w:r>
        <w:t xml:space="preserve">Cattaraugus </w:t>
      </w:r>
      <w:smartTag w:uri="urn:schemas-microsoft-com:office:smarttags" w:element="place">
        <w:smartTag w:uri="urn:schemas-microsoft-com:office:smarttags" w:element="PlaceType">
          <w:r>
            <w:t>County</w:t>
          </w:r>
        </w:smartTag>
        <w:r>
          <w:t xml:space="preserve"> </w:t>
        </w:r>
        <w:smartTag w:uri="urn:schemas-microsoft-com:office:smarttags" w:element="PlaceName">
          <w:r>
            <w:t>Voucher</w:t>
          </w:r>
        </w:smartTag>
      </w:smartTag>
    </w:p>
    <w:p w:rsidR="006C3310" w:rsidRDefault="005C09F4">
      <w:pPr>
        <w:numPr>
          <w:ilvl w:val="0"/>
          <w:numId w:val="16"/>
        </w:numPr>
      </w:pPr>
      <w:r>
        <w:t>CAWDB</w:t>
      </w:r>
      <w:r w:rsidR="006C3310">
        <w:t xml:space="preserve"> Invoice</w:t>
      </w:r>
    </w:p>
    <w:p w:rsidR="006C3310" w:rsidRDefault="006C3310">
      <w:pPr>
        <w:numPr>
          <w:ilvl w:val="0"/>
          <w:numId w:val="15"/>
        </w:numPr>
        <w:spacing w:before="120" w:after="120" w:line="360" w:lineRule="exact"/>
      </w:pPr>
      <w:r>
        <w:t>Bank Reconciliation Month End Closing Checklist</w:t>
      </w:r>
    </w:p>
    <w:p w:rsidR="006C3310" w:rsidRDefault="006C3310">
      <w:pPr>
        <w:numPr>
          <w:ilvl w:val="0"/>
          <w:numId w:val="15"/>
        </w:numPr>
        <w:spacing w:after="120" w:line="360" w:lineRule="exact"/>
      </w:pPr>
      <w:r>
        <w:t>Time Distribution Report</w:t>
      </w:r>
    </w:p>
    <w:p w:rsidR="006C3310" w:rsidRDefault="006C3310">
      <w:pPr>
        <w:numPr>
          <w:ilvl w:val="0"/>
          <w:numId w:val="15"/>
        </w:numPr>
        <w:spacing w:after="120" w:line="360" w:lineRule="exact"/>
      </w:pPr>
      <w:r>
        <w:t>Cost Allocation Worksheets</w:t>
      </w:r>
    </w:p>
    <w:p w:rsidR="006C3310" w:rsidRDefault="006C3310">
      <w:pPr>
        <w:numPr>
          <w:ilvl w:val="0"/>
          <w:numId w:val="15"/>
        </w:numPr>
        <w:spacing w:after="120" w:line="360" w:lineRule="exact"/>
      </w:pPr>
      <w:r>
        <w:t>Mileage and Travel Expense Form</w:t>
      </w:r>
    </w:p>
    <w:p w:rsidR="002A6AB2" w:rsidRPr="00C677BB" w:rsidRDefault="002A6AB2">
      <w:pPr>
        <w:numPr>
          <w:ilvl w:val="0"/>
          <w:numId w:val="15"/>
        </w:numPr>
        <w:spacing w:after="120" w:line="360" w:lineRule="exact"/>
      </w:pPr>
      <w:r w:rsidRPr="00C677BB">
        <w:t>NYSDOL Technical Adviso</w:t>
      </w:r>
      <w:r w:rsidR="00555B8D" w:rsidRPr="00C677BB">
        <w:t>ry 11-2.4</w:t>
      </w:r>
      <w:r w:rsidRPr="00C677BB">
        <w:t xml:space="preserve"> Updated Financial Reporting and Cash Draw-Down Policy and Procedures for Workforce Innovation and Opportunity Act, Workforce Investment Act, Trade Adjustment Act and Other Federal Funding</w:t>
      </w:r>
    </w:p>
    <w:p w:rsidR="006C3310" w:rsidRDefault="006C3310" w:rsidP="00FF3A54">
      <w:pPr>
        <w:spacing w:after="120" w:line="360" w:lineRule="exact"/>
        <w:ind w:left="360"/>
      </w:pPr>
    </w:p>
    <w:sectPr w:rsidR="006C3310">
      <w:headerReference w:type="even" r:id="rId17"/>
      <w:headerReference w:type="default" r:id="rId18"/>
      <w:footerReference w:type="even" r:id="rId19"/>
      <w:headerReference w:type="first" r:id="rId20"/>
      <w:pgSz w:w="12240" w:h="15840"/>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27" w:rsidRDefault="004D6727">
      <w:r>
        <w:separator/>
      </w:r>
    </w:p>
  </w:endnote>
  <w:endnote w:type="continuationSeparator" w:id="0">
    <w:p w:rsidR="004D6727" w:rsidRDefault="004D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27" w:rsidRDefault="004D67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4D6727" w:rsidRDefault="004D6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27" w:rsidRDefault="004D67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93B">
      <w:rPr>
        <w:rStyle w:val="PageNumber"/>
        <w:noProof/>
      </w:rPr>
      <w:t>3</w:t>
    </w:r>
    <w:r>
      <w:rPr>
        <w:rStyle w:val="PageNumber"/>
      </w:rPr>
      <w:fldChar w:fldCharType="end"/>
    </w:r>
  </w:p>
  <w:p w:rsidR="004D6727" w:rsidRDefault="004D6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27" w:rsidRDefault="004D6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727" w:rsidRDefault="004D67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27" w:rsidRDefault="004D6727">
      <w:r>
        <w:separator/>
      </w:r>
    </w:p>
  </w:footnote>
  <w:footnote w:type="continuationSeparator" w:id="0">
    <w:p w:rsidR="004D6727" w:rsidRDefault="004D6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43" w:rsidRDefault="00583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43" w:rsidRDefault="00583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43" w:rsidRDefault="005839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43" w:rsidRDefault="005839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27" w:rsidRDefault="004D6727" w:rsidP="002B721B">
    <w:pPr>
      <w:pStyle w:val="Header"/>
      <w:spacing w:line="360" w:lineRule="auto"/>
      <w:jc w:val="right"/>
      <w:rPr>
        <w:sz w:val="20"/>
      </w:rPr>
    </w:pPr>
    <w:r w:rsidRPr="0017235D">
      <w:rPr>
        <w:i/>
        <w:sz w:val="20"/>
      </w:rPr>
      <w:t>Adopted 12/7/2001; Amended 5/3/2002; 6/6/2003; 12/2/2005; 12/1/2006; 1</w:t>
    </w:r>
    <w:r>
      <w:rPr>
        <w:i/>
        <w:sz w:val="20"/>
      </w:rPr>
      <w:t>2</w:t>
    </w:r>
    <w:r w:rsidRPr="0017235D">
      <w:rPr>
        <w:i/>
        <w:sz w:val="20"/>
      </w:rPr>
      <w:t>/</w:t>
    </w:r>
    <w:r>
      <w:rPr>
        <w:i/>
        <w:sz w:val="20"/>
      </w:rPr>
      <w:t>3</w:t>
    </w:r>
    <w:r w:rsidRPr="0017235D">
      <w:rPr>
        <w:i/>
        <w:sz w:val="20"/>
      </w:rPr>
      <w:t>/201</w:t>
    </w:r>
    <w:r>
      <w:rPr>
        <w:i/>
        <w:sz w:val="20"/>
      </w:rPr>
      <w:t>0; 4/1/2011; 6/20/2014; 2/6/2015; 6/19/15; 6/23/17; 9/29/17, 4/27/18</w:t>
    </w:r>
    <w:r w:rsidR="00C677BB">
      <w:rPr>
        <w:i/>
        <w:sz w:val="20"/>
      </w:rPr>
      <w:t>, 9/14</w:t>
    </w:r>
    <w:r w:rsidR="00583943">
      <w:rPr>
        <w:i/>
        <w:sz w:val="20"/>
      </w:rPr>
      <w:t>/18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43" w:rsidRDefault="0058394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43" w:rsidRDefault="0058394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43" w:rsidRDefault="005839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43" w:rsidRDefault="00583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65E"/>
    <w:multiLevelType w:val="hybridMultilevel"/>
    <w:tmpl w:val="CCDE1E94"/>
    <w:lvl w:ilvl="0" w:tplc="FB1AD2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B2BC3"/>
    <w:multiLevelType w:val="hybridMultilevel"/>
    <w:tmpl w:val="0CDEE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A7B14"/>
    <w:multiLevelType w:val="hybridMultilevel"/>
    <w:tmpl w:val="93B2763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017B5C"/>
    <w:multiLevelType w:val="hybridMultilevel"/>
    <w:tmpl w:val="9544C436"/>
    <w:lvl w:ilvl="0" w:tplc="CA2A40F0">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8377A"/>
    <w:multiLevelType w:val="singleLevel"/>
    <w:tmpl w:val="E19A90BE"/>
    <w:lvl w:ilvl="0">
      <w:start w:val="7"/>
      <w:numFmt w:val="decimal"/>
      <w:lvlText w:val="%1."/>
      <w:lvlJc w:val="left"/>
      <w:pPr>
        <w:tabs>
          <w:tab w:val="num" w:pos="360"/>
        </w:tabs>
        <w:ind w:left="360" w:hanging="360"/>
      </w:pPr>
      <w:rPr>
        <w:rFonts w:hint="default"/>
      </w:rPr>
    </w:lvl>
  </w:abstractNum>
  <w:abstractNum w:abstractNumId="5" w15:restartNumberingAfterBreak="0">
    <w:nsid w:val="0C8C774D"/>
    <w:multiLevelType w:val="hybridMultilevel"/>
    <w:tmpl w:val="74FC4DA0"/>
    <w:lvl w:ilvl="0" w:tplc="0409000F">
      <w:start w:val="1"/>
      <w:numFmt w:val="decimal"/>
      <w:lvlText w:val="%1."/>
      <w:lvlJc w:val="left"/>
      <w:pPr>
        <w:tabs>
          <w:tab w:val="num" w:pos="720"/>
        </w:tabs>
        <w:ind w:left="720" w:hanging="360"/>
      </w:pPr>
    </w:lvl>
    <w:lvl w:ilvl="1" w:tplc="424830E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1C7922"/>
    <w:multiLevelType w:val="hybridMultilevel"/>
    <w:tmpl w:val="93B2763A"/>
    <w:lvl w:ilvl="0" w:tplc="CC0474A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745FA5"/>
    <w:multiLevelType w:val="hybridMultilevel"/>
    <w:tmpl w:val="F63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A36FF"/>
    <w:multiLevelType w:val="hybridMultilevel"/>
    <w:tmpl w:val="46FE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24B0"/>
    <w:multiLevelType w:val="hybridMultilevel"/>
    <w:tmpl w:val="759669C8"/>
    <w:lvl w:ilvl="0" w:tplc="9DD0B5FA">
      <w:numFmt w:val="bullet"/>
      <w:lvlText w:val=""/>
      <w:lvlJc w:val="left"/>
      <w:pPr>
        <w:tabs>
          <w:tab w:val="num" w:pos="720"/>
        </w:tabs>
        <w:ind w:left="720" w:hanging="360"/>
      </w:pPr>
      <w:rPr>
        <w:rFonts w:ascii="Symbol" w:hAnsi="Symbol" w:cs="Tahom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6719"/>
    <w:multiLevelType w:val="hybridMultilevel"/>
    <w:tmpl w:val="D270C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B2D5C"/>
    <w:multiLevelType w:val="hybridMultilevel"/>
    <w:tmpl w:val="C02016A0"/>
    <w:lvl w:ilvl="0" w:tplc="9DD0B5FA">
      <w:numFmt w:val="bullet"/>
      <w:lvlText w:val=""/>
      <w:lvlJc w:val="left"/>
      <w:pPr>
        <w:tabs>
          <w:tab w:val="num" w:pos="1080"/>
        </w:tabs>
        <w:ind w:left="1080" w:hanging="360"/>
      </w:pPr>
      <w:rPr>
        <w:rFonts w:ascii="Symbol" w:hAnsi="Symbol" w:cs="Tahoma"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215B78"/>
    <w:multiLevelType w:val="hybridMultilevel"/>
    <w:tmpl w:val="C4E88098"/>
    <w:lvl w:ilvl="0" w:tplc="ABF0C6AA">
      <w:numFmt w:val="bullet"/>
      <w:lvlText w:val=""/>
      <w:lvlJc w:val="left"/>
      <w:pPr>
        <w:tabs>
          <w:tab w:val="num" w:pos="720"/>
        </w:tabs>
        <w:ind w:left="720" w:hanging="360"/>
      </w:pPr>
      <w:rPr>
        <w:rFonts w:ascii="Symbol" w:hAnsi="Symbol" w:cs="Tahoma"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130C20"/>
    <w:multiLevelType w:val="hybridMultilevel"/>
    <w:tmpl w:val="CAFE26C8"/>
    <w:lvl w:ilvl="0" w:tplc="04090001">
      <w:start w:val="1"/>
      <w:numFmt w:val="bullet"/>
      <w:lvlText w:val=""/>
      <w:lvlJc w:val="left"/>
      <w:pPr>
        <w:tabs>
          <w:tab w:val="num" w:pos="720"/>
        </w:tabs>
        <w:ind w:left="720" w:hanging="360"/>
      </w:pPr>
      <w:rPr>
        <w:rFonts w:ascii="Symbol" w:hAnsi="Symbol" w:hint="default"/>
      </w:rPr>
    </w:lvl>
    <w:lvl w:ilvl="1" w:tplc="648CB286">
      <w:start w:val="1"/>
      <w:numFmt w:val="bullet"/>
      <w:lvlText w:val=""/>
      <w:lvlJc w:val="left"/>
      <w:pPr>
        <w:tabs>
          <w:tab w:val="num" w:pos="1440"/>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E0172"/>
    <w:multiLevelType w:val="hybridMultilevel"/>
    <w:tmpl w:val="5106B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F1C3F"/>
    <w:multiLevelType w:val="hybridMultilevel"/>
    <w:tmpl w:val="94447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9699B"/>
    <w:multiLevelType w:val="hybridMultilevel"/>
    <w:tmpl w:val="508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B7199"/>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C6F30B7"/>
    <w:multiLevelType w:val="hybridMultilevel"/>
    <w:tmpl w:val="39ECA510"/>
    <w:lvl w:ilvl="0" w:tplc="9DD0B5FA">
      <w:numFmt w:val="bullet"/>
      <w:lvlText w:val=""/>
      <w:lvlJc w:val="left"/>
      <w:pPr>
        <w:tabs>
          <w:tab w:val="num" w:pos="720"/>
        </w:tabs>
        <w:ind w:left="720" w:hanging="360"/>
      </w:pPr>
      <w:rPr>
        <w:rFonts w:ascii="Symbol" w:hAnsi="Symbol" w:cs="Tahoma"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8162CF"/>
    <w:multiLevelType w:val="hybridMultilevel"/>
    <w:tmpl w:val="CDC8F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993BD7"/>
    <w:multiLevelType w:val="hybridMultilevel"/>
    <w:tmpl w:val="C0E468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92E88"/>
    <w:multiLevelType w:val="hybridMultilevel"/>
    <w:tmpl w:val="AA7CE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A750BE"/>
    <w:multiLevelType w:val="hybridMultilevel"/>
    <w:tmpl w:val="B636DCFC"/>
    <w:lvl w:ilvl="0" w:tplc="04090001">
      <w:start w:val="1"/>
      <w:numFmt w:val="bullet"/>
      <w:lvlText w:val=""/>
      <w:lvlJc w:val="left"/>
      <w:pPr>
        <w:tabs>
          <w:tab w:val="num" w:pos="720"/>
        </w:tabs>
        <w:ind w:left="720" w:hanging="360"/>
      </w:pPr>
      <w:rPr>
        <w:rFonts w:ascii="Symbol" w:hAnsi="Symbol" w:hint="default"/>
      </w:rPr>
    </w:lvl>
    <w:lvl w:ilvl="1" w:tplc="93D0417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B43FE3"/>
    <w:multiLevelType w:val="hybridMultilevel"/>
    <w:tmpl w:val="742A130E"/>
    <w:lvl w:ilvl="0" w:tplc="CA2A40F0">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67FA8"/>
    <w:multiLevelType w:val="hybridMultilevel"/>
    <w:tmpl w:val="6980EAD8"/>
    <w:lvl w:ilvl="0" w:tplc="9DD0B5FA">
      <w:numFmt w:val="bullet"/>
      <w:lvlText w:val=""/>
      <w:lvlJc w:val="left"/>
      <w:pPr>
        <w:tabs>
          <w:tab w:val="num" w:pos="1500"/>
        </w:tabs>
        <w:ind w:left="1500" w:hanging="360"/>
      </w:pPr>
      <w:rPr>
        <w:rFonts w:ascii="Symbol" w:hAnsi="Symbol" w:cs="Tahoma"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4DFD236D"/>
    <w:multiLevelType w:val="hybridMultilevel"/>
    <w:tmpl w:val="709C9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F34B7"/>
    <w:multiLevelType w:val="hybridMultilevel"/>
    <w:tmpl w:val="0C160A8E"/>
    <w:lvl w:ilvl="0" w:tplc="ABF0C6AA">
      <w:numFmt w:val="bullet"/>
      <w:lvlText w:val=""/>
      <w:lvlJc w:val="left"/>
      <w:pPr>
        <w:tabs>
          <w:tab w:val="num" w:pos="780"/>
        </w:tabs>
        <w:ind w:left="780" w:hanging="360"/>
      </w:pPr>
      <w:rPr>
        <w:rFonts w:ascii="Symbol" w:hAnsi="Symbol" w:cs="Tahoma" w:hint="default"/>
        <w:color w:val="auto"/>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3C57496"/>
    <w:multiLevelType w:val="hybridMultilevel"/>
    <w:tmpl w:val="F904CFEE"/>
    <w:lvl w:ilvl="0" w:tplc="9DD0B5FA">
      <w:numFmt w:val="bullet"/>
      <w:lvlText w:val=""/>
      <w:lvlJc w:val="left"/>
      <w:pPr>
        <w:tabs>
          <w:tab w:val="num" w:pos="720"/>
        </w:tabs>
        <w:ind w:left="720" w:hanging="360"/>
      </w:pPr>
      <w:rPr>
        <w:rFonts w:ascii="Symbol" w:hAnsi="Symbol" w:cs="Tahom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5143A"/>
    <w:multiLevelType w:val="hybridMultilevel"/>
    <w:tmpl w:val="435A6088"/>
    <w:lvl w:ilvl="0" w:tplc="9DD0B5FA">
      <w:numFmt w:val="bullet"/>
      <w:lvlText w:val=""/>
      <w:lvlJc w:val="left"/>
      <w:pPr>
        <w:tabs>
          <w:tab w:val="num" w:pos="720"/>
        </w:tabs>
        <w:ind w:left="720" w:hanging="360"/>
      </w:pPr>
      <w:rPr>
        <w:rFonts w:ascii="Symbol" w:hAnsi="Symbol" w:cs="Tahom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2A65"/>
    <w:multiLevelType w:val="hybridMultilevel"/>
    <w:tmpl w:val="32E01A66"/>
    <w:lvl w:ilvl="0" w:tplc="ABF0C6AA">
      <w:numFmt w:val="bullet"/>
      <w:lvlText w:val=""/>
      <w:lvlJc w:val="left"/>
      <w:pPr>
        <w:tabs>
          <w:tab w:val="num" w:pos="1440"/>
        </w:tabs>
        <w:ind w:left="1440" w:hanging="360"/>
      </w:pPr>
      <w:rPr>
        <w:rFonts w:ascii="Symbol" w:hAnsi="Symbol" w:cs="Tahoma"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72573A5"/>
    <w:multiLevelType w:val="hybridMultilevel"/>
    <w:tmpl w:val="94748A90"/>
    <w:lvl w:ilvl="0" w:tplc="9DD0B5FA">
      <w:numFmt w:val="bullet"/>
      <w:lvlText w:val=""/>
      <w:lvlJc w:val="left"/>
      <w:pPr>
        <w:tabs>
          <w:tab w:val="num" w:pos="720"/>
        </w:tabs>
        <w:ind w:left="720" w:hanging="360"/>
      </w:pPr>
      <w:rPr>
        <w:rFonts w:ascii="Symbol" w:hAnsi="Symbol" w:cs="Tahoma"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4B4F77"/>
    <w:multiLevelType w:val="hybridMultilevel"/>
    <w:tmpl w:val="B8D203F0"/>
    <w:lvl w:ilvl="0" w:tplc="ABF0C6AA">
      <w:numFmt w:val="bullet"/>
      <w:lvlText w:val=""/>
      <w:lvlJc w:val="left"/>
      <w:pPr>
        <w:tabs>
          <w:tab w:val="num" w:pos="720"/>
        </w:tabs>
        <w:ind w:left="720" w:hanging="360"/>
      </w:pPr>
      <w:rPr>
        <w:rFonts w:ascii="Symbol" w:hAnsi="Symbol" w:cs="Tahoma"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86C94"/>
    <w:multiLevelType w:val="hybridMultilevel"/>
    <w:tmpl w:val="879ABC88"/>
    <w:lvl w:ilvl="0" w:tplc="9DD0B5FA">
      <w:numFmt w:val="bullet"/>
      <w:lvlText w:val=""/>
      <w:lvlJc w:val="left"/>
      <w:pPr>
        <w:tabs>
          <w:tab w:val="num" w:pos="720"/>
        </w:tabs>
        <w:ind w:left="720" w:hanging="360"/>
      </w:pPr>
      <w:rPr>
        <w:rFonts w:ascii="Symbol" w:hAnsi="Symbol" w:cs="Tahom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71B5E"/>
    <w:multiLevelType w:val="hybridMultilevel"/>
    <w:tmpl w:val="458EC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966D8"/>
    <w:multiLevelType w:val="hybridMultilevel"/>
    <w:tmpl w:val="5CC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76E47"/>
    <w:multiLevelType w:val="hybridMultilevel"/>
    <w:tmpl w:val="C360DE90"/>
    <w:lvl w:ilvl="0" w:tplc="ABF0C6AA">
      <w:numFmt w:val="bullet"/>
      <w:lvlText w:val=""/>
      <w:lvlJc w:val="left"/>
      <w:pPr>
        <w:tabs>
          <w:tab w:val="num" w:pos="720"/>
        </w:tabs>
        <w:ind w:left="720" w:hanging="360"/>
      </w:pPr>
      <w:rPr>
        <w:rFonts w:ascii="Symbol" w:hAnsi="Symbol" w:cs="Tahoma"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646C47"/>
    <w:multiLevelType w:val="hybridMultilevel"/>
    <w:tmpl w:val="3A982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645DCC"/>
    <w:multiLevelType w:val="hybridMultilevel"/>
    <w:tmpl w:val="42E00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931039"/>
    <w:multiLevelType w:val="hybridMultilevel"/>
    <w:tmpl w:val="39CA52B2"/>
    <w:lvl w:ilvl="0" w:tplc="ABF0C6AA">
      <w:numFmt w:val="bullet"/>
      <w:lvlText w:val=""/>
      <w:lvlJc w:val="left"/>
      <w:pPr>
        <w:tabs>
          <w:tab w:val="num" w:pos="720"/>
        </w:tabs>
        <w:ind w:left="720" w:hanging="360"/>
      </w:pPr>
      <w:rPr>
        <w:rFonts w:ascii="Symbol" w:hAnsi="Symbol" w:cs="Tahoma"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C17918"/>
    <w:multiLevelType w:val="hybridMultilevel"/>
    <w:tmpl w:val="AA2042A2"/>
    <w:lvl w:ilvl="0" w:tplc="ABF0C6AA">
      <w:numFmt w:val="bullet"/>
      <w:lvlText w:val=""/>
      <w:lvlJc w:val="left"/>
      <w:pPr>
        <w:tabs>
          <w:tab w:val="num" w:pos="720"/>
        </w:tabs>
        <w:ind w:left="720" w:hanging="360"/>
      </w:pPr>
      <w:rPr>
        <w:rFonts w:ascii="Symbol" w:hAnsi="Symbol" w:cs="Tahoma"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27C61"/>
    <w:multiLevelType w:val="hybridMultilevel"/>
    <w:tmpl w:val="B88A2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3268CD"/>
    <w:multiLevelType w:val="hybridMultilevel"/>
    <w:tmpl w:val="A5F05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945855"/>
    <w:multiLevelType w:val="hybridMultilevel"/>
    <w:tmpl w:val="3FFAD684"/>
    <w:lvl w:ilvl="0" w:tplc="BFDCF46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754D6F4C"/>
    <w:multiLevelType w:val="hybridMultilevel"/>
    <w:tmpl w:val="1FFC5694"/>
    <w:lvl w:ilvl="0" w:tplc="92566B3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CE274F"/>
    <w:multiLevelType w:val="singleLevel"/>
    <w:tmpl w:val="04090017"/>
    <w:lvl w:ilvl="0">
      <w:start w:val="1"/>
      <w:numFmt w:val="lowerLetter"/>
      <w:lvlText w:val="%1)"/>
      <w:lvlJc w:val="left"/>
      <w:pPr>
        <w:tabs>
          <w:tab w:val="num" w:pos="360"/>
        </w:tabs>
        <w:ind w:left="360" w:hanging="360"/>
      </w:pPr>
    </w:lvl>
  </w:abstractNum>
  <w:abstractNum w:abstractNumId="45" w15:restartNumberingAfterBreak="0">
    <w:nsid w:val="799174FA"/>
    <w:multiLevelType w:val="hybridMultilevel"/>
    <w:tmpl w:val="E170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E13C6"/>
    <w:multiLevelType w:val="hybridMultilevel"/>
    <w:tmpl w:val="77D4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A654D"/>
    <w:multiLevelType w:val="hybridMultilevel"/>
    <w:tmpl w:val="093482CA"/>
    <w:lvl w:ilvl="0" w:tplc="9DD0B5FA">
      <w:numFmt w:val="bullet"/>
      <w:lvlText w:val=""/>
      <w:lvlJc w:val="left"/>
      <w:pPr>
        <w:tabs>
          <w:tab w:val="num" w:pos="720"/>
        </w:tabs>
        <w:ind w:left="720" w:hanging="360"/>
      </w:pPr>
      <w:rPr>
        <w:rFonts w:ascii="Symbol" w:hAnsi="Symbol" w:cs="Tahoma" w:hint="default"/>
        <w:color w:val="auto"/>
      </w:rPr>
    </w:lvl>
    <w:lvl w:ilvl="1" w:tplc="572EDD4E">
      <w:start w:val="1"/>
      <w:numFmt w:val="bullet"/>
      <w:lvlText w:val=""/>
      <w:lvlJc w:val="left"/>
      <w:pPr>
        <w:tabs>
          <w:tab w:val="num" w:pos="1512"/>
        </w:tabs>
        <w:ind w:left="1512" w:hanging="432"/>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1A5F16"/>
    <w:multiLevelType w:val="hybridMultilevel"/>
    <w:tmpl w:val="4C527042"/>
    <w:lvl w:ilvl="0" w:tplc="CA2A40F0">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5"/>
  </w:num>
  <w:num w:numId="4">
    <w:abstractNumId w:val="37"/>
  </w:num>
  <w:num w:numId="5">
    <w:abstractNumId w:val="5"/>
  </w:num>
  <w:num w:numId="6">
    <w:abstractNumId w:val="40"/>
  </w:num>
  <w:num w:numId="7">
    <w:abstractNumId w:val="14"/>
  </w:num>
  <w:num w:numId="8">
    <w:abstractNumId w:val="10"/>
  </w:num>
  <w:num w:numId="9">
    <w:abstractNumId w:val="41"/>
  </w:num>
  <w:num w:numId="10">
    <w:abstractNumId w:val="43"/>
  </w:num>
  <w:num w:numId="11">
    <w:abstractNumId w:val="33"/>
  </w:num>
  <w:num w:numId="12">
    <w:abstractNumId w:val="21"/>
  </w:num>
  <w:num w:numId="13">
    <w:abstractNumId w:val="1"/>
  </w:num>
  <w:num w:numId="14">
    <w:abstractNumId w:val="22"/>
  </w:num>
  <w:num w:numId="15">
    <w:abstractNumId w:val="6"/>
  </w:num>
  <w:num w:numId="16">
    <w:abstractNumId w:val="2"/>
  </w:num>
  <w:num w:numId="17">
    <w:abstractNumId w:val="11"/>
  </w:num>
  <w:num w:numId="18">
    <w:abstractNumId w:val="0"/>
  </w:num>
  <w:num w:numId="19">
    <w:abstractNumId w:val="20"/>
  </w:num>
  <w:num w:numId="20">
    <w:abstractNumId w:val="17"/>
  </w:num>
  <w:num w:numId="21">
    <w:abstractNumId w:val="44"/>
  </w:num>
  <w:num w:numId="22">
    <w:abstractNumId w:val="4"/>
  </w:num>
  <w:num w:numId="23">
    <w:abstractNumId w:val="9"/>
  </w:num>
  <w:num w:numId="24">
    <w:abstractNumId w:val="32"/>
  </w:num>
  <w:num w:numId="25">
    <w:abstractNumId w:val="30"/>
  </w:num>
  <w:num w:numId="26">
    <w:abstractNumId w:val="18"/>
  </w:num>
  <w:num w:numId="27">
    <w:abstractNumId w:val="28"/>
  </w:num>
  <w:num w:numId="28">
    <w:abstractNumId w:val="27"/>
  </w:num>
  <w:num w:numId="29">
    <w:abstractNumId w:val="24"/>
  </w:num>
  <w:num w:numId="30">
    <w:abstractNumId w:val="36"/>
  </w:num>
  <w:num w:numId="31">
    <w:abstractNumId w:val="47"/>
  </w:num>
  <w:num w:numId="32">
    <w:abstractNumId w:val="35"/>
  </w:num>
  <w:num w:numId="33">
    <w:abstractNumId w:val="38"/>
  </w:num>
  <w:num w:numId="34">
    <w:abstractNumId w:val="26"/>
  </w:num>
  <w:num w:numId="35">
    <w:abstractNumId w:val="12"/>
  </w:num>
  <w:num w:numId="36">
    <w:abstractNumId w:val="31"/>
  </w:num>
  <w:num w:numId="37">
    <w:abstractNumId w:val="39"/>
  </w:num>
  <w:num w:numId="38">
    <w:abstractNumId w:val="29"/>
  </w:num>
  <w:num w:numId="39">
    <w:abstractNumId w:val="3"/>
  </w:num>
  <w:num w:numId="40">
    <w:abstractNumId w:val="23"/>
  </w:num>
  <w:num w:numId="41">
    <w:abstractNumId w:val="48"/>
  </w:num>
  <w:num w:numId="42">
    <w:abstractNumId w:val="25"/>
  </w:num>
  <w:num w:numId="43">
    <w:abstractNumId w:val="34"/>
  </w:num>
  <w:num w:numId="44">
    <w:abstractNumId w:val="46"/>
  </w:num>
  <w:num w:numId="45">
    <w:abstractNumId w:val="45"/>
  </w:num>
  <w:num w:numId="46">
    <w:abstractNumId w:val="16"/>
  </w:num>
  <w:num w:numId="47">
    <w:abstractNumId w:val="7"/>
  </w:num>
  <w:num w:numId="48">
    <w:abstractNumId w:val="42"/>
  </w:num>
  <w:num w:numId="49">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4D"/>
    <w:rsid w:val="00005DFC"/>
    <w:rsid w:val="0005262D"/>
    <w:rsid w:val="00057617"/>
    <w:rsid w:val="000B571D"/>
    <w:rsid w:val="000C6627"/>
    <w:rsid w:val="000D7276"/>
    <w:rsid w:val="00116A1E"/>
    <w:rsid w:val="00124678"/>
    <w:rsid w:val="001250C6"/>
    <w:rsid w:val="001440E4"/>
    <w:rsid w:val="001501AE"/>
    <w:rsid w:val="00151E70"/>
    <w:rsid w:val="00152D59"/>
    <w:rsid w:val="0017235D"/>
    <w:rsid w:val="001B1CDF"/>
    <w:rsid w:val="001B2668"/>
    <w:rsid w:val="001C4784"/>
    <w:rsid w:val="001E1175"/>
    <w:rsid w:val="001E6BE0"/>
    <w:rsid w:val="001F43CC"/>
    <w:rsid w:val="002124B7"/>
    <w:rsid w:val="0021555C"/>
    <w:rsid w:val="00222ADE"/>
    <w:rsid w:val="00245044"/>
    <w:rsid w:val="00250109"/>
    <w:rsid w:val="00272998"/>
    <w:rsid w:val="00280661"/>
    <w:rsid w:val="002A6A09"/>
    <w:rsid w:val="002A6AB2"/>
    <w:rsid w:val="002A6CA9"/>
    <w:rsid w:val="002B721B"/>
    <w:rsid w:val="002C104D"/>
    <w:rsid w:val="002D0152"/>
    <w:rsid w:val="002F2B6C"/>
    <w:rsid w:val="003062B6"/>
    <w:rsid w:val="003218D5"/>
    <w:rsid w:val="003246E0"/>
    <w:rsid w:val="00333C65"/>
    <w:rsid w:val="00340B68"/>
    <w:rsid w:val="00347A42"/>
    <w:rsid w:val="00350B9B"/>
    <w:rsid w:val="00365926"/>
    <w:rsid w:val="0037368F"/>
    <w:rsid w:val="00387605"/>
    <w:rsid w:val="003A00C6"/>
    <w:rsid w:val="003B7F9C"/>
    <w:rsid w:val="003C53E4"/>
    <w:rsid w:val="0042027A"/>
    <w:rsid w:val="00440A38"/>
    <w:rsid w:val="00460FC1"/>
    <w:rsid w:val="0046180D"/>
    <w:rsid w:val="00463D8F"/>
    <w:rsid w:val="00476684"/>
    <w:rsid w:val="004C7F22"/>
    <w:rsid w:val="004D6727"/>
    <w:rsid w:val="004F1953"/>
    <w:rsid w:val="00503030"/>
    <w:rsid w:val="00550A02"/>
    <w:rsid w:val="00555B8D"/>
    <w:rsid w:val="00583943"/>
    <w:rsid w:val="00597219"/>
    <w:rsid w:val="005C09F4"/>
    <w:rsid w:val="005E05B5"/>
    <w:rsid w:val="00600F5B"/>
    <w:rsid w:val="00610DD0"/>
    <w:rsid w:val="00624915"/>
    <w:rsid w:val="00634097"/>
    <w:rsid w:val="006346ED"/>
    <w:rsid w:val="00645F36"/>
    <w:rsid w:val="00654537"/>
    <w:rsid w:val="00695E57"/>
    <w:rsid w:val="006A2E9C"/>
    <w:rsid w:val="006C3310"/>
    <w:rsid w:val="006C388D"/>
    <w:rsid w:val="006D356D"/>
    <w:rsid w:val="006D3EB9"/>
    <w:rsid w:val="00700400"/>
    <w:rsid w:val="00771BCD"/>
    <w:rsid w:val="00774F88"/>
    <w:rsid w:val="007C68DE"/>
    <w:rsid w:val="00801361"/>
    <w:rsid w:val="008532AE"/>
    <w:rsid w:val="008B6283"/>
    <w:rsid w:val="008C7360"/>
    <w:rsid w:val="008D4AD2"/>
    <w:rsid w:val="008E5F28"/>
    <w:rsid w:val="00901C2E"/>
    <w:rsid w:val="00906EC4"/>
    <w:rsid w:val="009119B6"/>
    <w:rsid w:val="00936B28"/>
    <w:rsid w:val="00963162"/>
    <w:rsid w:val="009C33A9"/>
    <w:rsid w:val="009C3951"/>
    <w:rsid w:val="009E42C7"/>
    <w:rsid w:val="00A126A5"/>
    <w:rsid w:val="00A87562"/>
    <w:rsid w:val="00AD365E"/>
    <w:rsid w:val="00AE65B2"/>
    <w:rsid w:val="00AF3CBD"/>
    <w:rsid w:val="00B02486"/>
    <w:rsid w:val="00B33358"/>
    <w:rsid w:val="00B71470"/>
    <w:rsid w:val="00B77A03"/>
    <w:rsid w:val="00B84C83"/>
    <w:rsid w:val="00BD0C07"/>
    <w:rsid w:val="00BE6604"/>
    <w:rsid w:val="00C12842"/>
    <w:rsid w:val="00C56374"/>
    <w:rsid w:val="00C65310"/>
    <w:rsid w:val="00C677BB"/>
    <w:rsid w:val="00CA1E7A"/>
    <w:rsid w:val="00CC0CF8"/>
    <w:rsid w:val="00CD135C"/>
    <w:rsid w:val="00CE64F9"/>
    <w:rsid w:val="00CE793B"/>
    <w:rsid w:val="00CF760F"/>
    <w:rsid w:val="00D31D37"/>
    <w:rsid w:val="00D77C03"/>
    <w:rsid w:val="00DE7CC0"/>
    <w:rsid w:val="00E31EA3"/>
    <w:rsid w:val="00E4082B"/>
    <w:rsid w:val="00E71406"/>
    <w:rsid w:val="00E81544"/>
    <w:rsid w:val="00EC014B"/>
    <w:rsid w:val="00EC79D1"/>
    <w:rsid w:val="00EF190E"/>
    <w:rsid w:val="00EF2AB5"/>
    <w:rsid w:val="00F0585F"/>
    <w:rsid w:val="00F27541"/>
    <w:rsid w:val="00F452C8"/>
    <w:rsid w:val="00F63498"/>
    <w:rsid w:val="00F72B32"/>
    <w:rsid w:val="00FA62F3"/>
    <w:rsid w:val="00FC28AF"/>
    <w:rsid w:val="00FE244B"/>
    <w:rsid w:val="00FE3ACB"/>
    <w:rsid w:val="00FE48BC"/>
    <w:rsid w:val="00FF3A54"/>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8"/>
    <o:shapelayout v:ext="edit">
      <o:idmap v:ext="edit" data="1"/>
    </o:shapelayout>
  </w:shapeDefaults>
  <w:decimalSymbol w:val="."/>
  <w:listSeparator w:val=","/>
  <w15:chartTrackingRefBased/>
  <w15:docId w15:val="{CF56DA64-3C99-466C-B8AB-CF9E90CD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Rockwell" w:hAnsi="Rockwell"/>
      <w:sz w:val="32"/>
    </w:rPr>
  </w:style>
  <w:style w:type="paragraph" w:styleId="Heading2">
    <w:name w:val="heading 2"/>
    <w:basedOn w:val="Normal"/>
    <w:next w:val="Normal"/>
    <w:qFormat/>
    <w:pPr>
      <w:keepNext/>
      <w:jc w:val="center"/>
      <w:outlineLvl w:val="1"/>
    </w:pPr>
    <w:rPr>
      <w:rFonts w:ascii="Rockwell" w:hAnsi="Rockwell"/>
      <w:b/>
      <w:bCs/>
      <w:sz w:val="32"/>
    </w:rPr>
  </w:style>
  <w:style w:type="paragraph" w:styleId="Heading3">
    <w:name w:val="heading 3"/>
    <w:basedOn w:val="Normal"/>
    <w:next w:val="Normal"/>
    <w:qFormat/>
    <w:pPr>
      <w:keepNext/>
      <w:jc w:val="center"/>
      <w:outlineLvl w:val="2"/>
    </w:pPr>
    <w:rPr>
      <w:rFonts w:ascii="Rockwell" w:hAnsi="Rockwell"/>
      <w:b/>
      <w:bCs/>
      <w:sz w:val="32"/>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line="360" w:lineRule="auto"/>
      <w:jc w:val="center"/>
      <w:outlineLvl w:val="4"/>
    </w:pPr>
    <w:rPr>
      <w:rFonts w:ascii="Rockwell" w:hAnsi="Rockwell"/>
      <w:b/>
      <w:bCs/>
      <w:sz w:val="28"/>
    </w:rPr>
  </w:style>
  <w:style w:type="paragraph" w:styleId="Heading6">
    <w:name w:val="heading 6"/>
    <w:basedOn w:val="Normal"/>
    <w:next w:val="Normal"/>
    <w:qFormat/>
    <w:pPr>
      <w:keepNext/>
      <w:spacing w:line="360" w:lineRule="auto"/>
      <w:ind w:left="360"/>
      <w:jc w:val="center"/>
      <w:outlineLvl w:val="5"/>
    </w:pPr>
    <w:rPr>
      <w:rFonts w:ascii="Rockwell" w:hAnsi="Rockwell"/>
      <w:b/>
      <w:bCs/>
      <w:sz w:val="28"/>
    </w:rPr>
  </w:style>
  <w:style w:type="paragraph" w:styleId="Heading7">
    <w:name w:val="heading 7"/>
    <w:basedOn w:val="Normal"/>
    <w:next w:val="Normal"/>
    <w:qFormat/>
    <w:pPr>
      <w:keepNext/>
      <w:spacing w:line="360" w:lineRule="auto"/>
      <w:ind w:left="360"/>
      <w:jc w:val="center"/>
      <w:outlineLvl w:val="6"/>
    </w:pPr>
    <w:rPr>
      <w:b/>
      <w:bCs/>
      <w:sz w:val="28"/>
      <w:u w:val="single"/>
    </w:rPr>
  </w:style>
  <w:style w:type="paragraph" w:styleId="Heading8">
    <w:name w:val="heading 8"/>
    <w:basedOn w:val="Normal"/>
    <w:next w:val="Normal"/>
    <w:qFormat/>
    <w:pPr>
      <w:keepNext/>
      <w:spacing w:line="360" w:lineRule="auto"/>
      <w:ind w:left="360"/>
      <w:outlineLvl w:val="7"/>
    </w:pPr>
    <w:rPr>
      <w:rFonts w:ascii="Rockwell" w:hAnsi="Rockwell"/>
      <w:b/>
      <w:bCs/>
      <w:u w:val="single"/>
    </w:rPr>
  </w:style>
  <w:style w:type="paragraph" w:styleId="Heading9">
    <w:name w:val="heading 9"/>
    <w:basedOn w:val="Normal"/>
    <w:next w:val="Normal"/>
    <w:qFormat/>
    <w:pPr>
      <w:keepNext/>
      <w:spacing w:line="360" w:lineRule="auto"/>
      <w:ind w:left="360"/>
      <w:outlineLvl w:val="8"/>
    </w:pPr>
    <w:rPr>
      <w:rFonts w:ascii="Rockwell" w:hAnsi="Rockwel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Rockwell" w:hAnsi="Rockwell"/>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left="399"/>
    </w:pPr>
    <w:rPr>
      <w:rFonts w:ascii="Rockwell" w:hAnsi="Rockwell"/>
    </w:rPr>
  </w:style>
  <w:style w:type="paragraph" w:styleId="BodyTextIndent2">
    <w:name w:val="Body Text Indent 2"/>
    <w:basedOn w:val="Normal"/>
    <w:pPr>
      <w:spacing w:line="360" w:lineRule="auto"/>
      <w:ind w:left="456"/>
    </w:pPr>
    <w:rPr>
      <w:rFonts w:ascii="Rockwell" w:hAnsi="Rockwell"/>
    </w:rPr>
  </w:style>
  <w:style w:type="paragraph" w:styleId="BodyTextIndent3">
    <w:name w:val="Body Text Indent 3"/>
    <w:basedOn w:val="Normal"/>
    <w:pPr>
      <w:spacing w:line="360" w:lineRule="auto"/>
      <w:ind w:left="360"/>
    </w:pPr>
    <w:rPr>
      <w:rFonts w:ascii="Rockwell" w:hAnsi="Rockwell"/>
    </w:rPr>
  </w:style>
  <w:style w:type="paragraph" w:styleId="Header">
    <w:name w:val="header"/>
    <w:basedOn w:val="Normal"/>
    <w:pPr>
      <w:tabs>
        <w:tab w:val="center" w:pos="4320"/>
        <w:tab w:val="right" w:pos="8640"/>
      </w:tabs>
    </w:pPr>
  </w:style>
  <w:style w:type="paragraph" w:styleId="BodyText2">
    <w:name w:val="Body Text 2"/>
    <w:basedOn w:val="Normal"/>
    <w:pPr>
      <w:spacing w:line="360" w:lineRule="auto"/>
    </w:pPr>
    <w:rPr>
      <w:rFonts w:ascii="Rockwell" w:hAnsi="Rockwell"/>
      <w:u w:val="single"/>
    </w:rPr>
  </w:style>
  <w:style w:type="paragraph" w:styleId="BodyText3">
    <w:name w:val="Body Text 3"/>
    <w:basedOn w:val="Normal"/>
    <w:pPr>
      <w:spacing w:line="360" w:lineRule="auto"/>
      <w:jc w:val="center"/>
    </w:pPr>
    <w:rPr>
      <w:rFonts w:ascii="Rockwell" w:hAnsi="Rockwell"/>
    </w:rPr>
  </w:style>
  <w:style w:type="paragraph" w:styleId="FootnoteText">
    <w:name w:val="footnote text"/>
    <w:basedOn w:val="Normal"/>
    <w:semiHidden/>
    <w:rPr>
      <w:sz w:val="20"/>
      <w:szCs w:val="20"/>
    </w:rPr>
  </w:style>
  <w:style w:type="character" w:styleId="FootnoteReference">
    <w:name w:val="footnote reference"/>
    <w:semiHidden/>
    <w:rPr>
      <w:rFonts w:ascii="Rockwell" w:hAnsi="Rockwell"/>
      <w:sz w:val="22"/>
      <w:vertAlign w:val="superscript"/>
    </w:rPr>
  </w:style>
  <w:style w:type="paragraph" w:styleId="Title">
    <w:name w:val="Title"/>
    <w:basedOn w:val="Normal"/>
    <w:qFormat/>
    <w:pPr>
      <w:jc w:val="center"/>
    </w:pPr>
    <w:rPr>
      <w:rFonts w:ascii="Arial" w:hAnsi="Arial"/>
      <w:b/>
      <w:szCs w:val="20"/>
    </w:rPr>
  </w:style>
  <w:style w:type="character" w:styleId="Hyperlink">
    <w:name w:val="Hyperlink"/>
    <w:uiPriority w:val="99"/>
    <w:rPr>
      <w:color w:val="0000FF"/>
      <w:u w:val="single"/>
    </w:rPr>
  </w:style>
  <w:style w:type="paragraph" w:styleId="PlainText">
    <w:name w:val="Plain Text"/>
    <w:basedOn w:val="Normal"/>
    <w:rPr>
      <w:rFonts w:ascii="Courier New" w:hAnsi="Courier New" w:cs="Courier New"/>
      <w:sz w:val="20"/>
      <w:szCs w:val="20"/>
    </w:rPr>
  </w:style>
  <w:style w:type="paragraph" w:styleId="NormalWeb">
    <w:name w:val="Normal (Web)"/>
    <w:basedOn w:val="Normal"/>
    <w:pPr>
      <w:spacing w:before="100" w:beforeAutospacing="1" w:after="100" w:afterAutospacing="1"/>
    </w:pPr>
  </w:style>
  <w:style w:type="character" w:styleId="FollowedHyperlink">
    <w:name w:val="FollowedHyperlink"/>
    <w:uiPriority w:val="99"/>
    <w:rPr>
      <w:color w:val="800080"/>
      <w:u w:val="single"/>
    </w:rPr>
  </w:style>
  <w:style w:type="paragraph" w:styleId="BalloonText">
    <w:name w:val="Balloon Text"/>
    <w:basedOn w:val="Normal"/>
    <w:semiHidden/>
    <w:rsid w:val="00C12842"/>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7787">
      <w:bodyDiv w:val="1"/>
      <w:marLeft w:val="0"/>
      <w:marRight w:val="0"/>
      <w:marTop w:val="0"/>
      <w:marBottom w:val="0"/>
      <w:divBdr>
        <w:top w:val="none" w:sz="0" w:space="0" w:color="auto"/>
        <w:left w:val="none" w:sz="0" w:space="0" w:color="auto"/>
        <w:bottom w:val="none" w:sz="0" w:space="0" w:color="auto"/>
        <w:right w:val="none" w:sz="0" w:space="0" w:color="auto"/>
      </w:divBdr>
    </w:div>
    <w:div w:id="233243504">
      <w:bodyDiv w:val="1"/>
      <w:marLeft w:val="0"/>
      <w:marRight w:val="0"/>
      <w:marTop w:val="0"/>
      <w:marBottom w:val="0"/>
      <w:divBdr>
        <w:top w:val="none" w:sz="0" w:space="0" w:color="auto"/>
        <w:left w:val="none" w:sz="0" w:space="0" w:color="auto"/>
        <w:bottom w:val="none" w:sz="0" w:space="0" w:color="auto"/>
        <w:right w:val="none" w:sz="0" w:space="0" w:color="auto"/>
      </w:divBdr>
    </w:div>
    <w:div w:id="1483156788">
      <w:bodyDiv w:val="1"/>
      <w:marLeft w:val="0"/>
      <w:marRight w:val="0"/>
      <w:marTop w:val="0"/>
      <w:marBottom w:val="0"/>
      <w:divBdr>
        <w:top w:val="none" w:sz="0" w:space="0" w:color="auto"/>
        <w:left w:val="none" w:sz="0" w:space="0" w:color="auto"/>
        <w:bottom w:val="none" w:sz="0" w:space="0" w:color="auto"/>
        <w:right w:val="none" w:sz="0" w:space="0" w:color="auto"/>
      </w:divBdr>
    </w:div>
    <w:div w:id="15365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C727-4B85-4982-85C8-EE7B45C0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11939</Words>
  <Characters>66727</Characters>
  <Application>Microsoft Office Word</Application>
  <DocSecurity>0</DocSecurity>
  <Lines>556</Lines>
  <Paragraphs>157</Paragraphs>
  <ScaleCrop>false</ScaleCrop>
  <HeadingPairs>
    <vt:vector size="2" baseType="variant">
      <vt:variant>
        <vt:lpstr>Title</vt:lpstr>
      </vt:variant>
      <vt:variant>
        <vt:i4>1</vt:i4>
      </vt:variant>
    </vt:vector>
  </HeadingPairs>
  <TitlesOfParts>
    <vt:vector size="1" baseType="lpstr">
      <vt:lpstr> </vt:lpstr>
    </vt:vector>
  </TitlesOfParts>
  <Company>Workforce Investment Board</Company>
  <LinksUpToDate>false</LinksUpToDate>
  <CharactersWithSpaces>78509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Workforce Investment Board</dc:creator>
  <cp:keywords/>
  <dc:description/>
  <cp:lastModifiedBy>Jason Miller</cp:lastModifiedBy>
  <cp:revision>3</cp:revision>
  <cp:lastPrinted>2018-07-25T13:07:00Z</cp:lastPrinted>
  <dcterms:created xsi:type="dcterms:W3CDTF">2018-09-17T17:56:00Z</dcterms:created>
  <dcterms:modified xsi:type="dcterms:W3CDTF">2019-06-24T16:01:00Z</dcterms:modified>
</cp:coreProperties>
</file>